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183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Представительство. Доверенность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отсутствии полномочий действовать от имени другого лица или при превышении таких полномочий сделка считается заключенной от имени и в интересах совершившего ее лица, если только другое лицо (представляемый) впоследствии не одобрит данную сделку.</w:t>
      </w:r>
    </w:p>
    <w:p>
      <w:pPr>
        <w:spacing w:after="120"/>
        <w:ind w:firstLine="709"/>
      </w:pPr>
      <w:r>
        <w:rPr>
          <w:sz w:val="24"/>
        </w:rPr>
        <w:t xml:space="preserve">До одобрения сделки представляемым другая сторона путем заявления совершившему сделку лицу или представляемому вправе отказаться от нее в одностороннем порядке, за исключением случаев, если при совершении сделки она знала или должна была знать об отсутствии у совершающего сделку лица полномочий либо об их превышении.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07.05.2013 N 100-ФЗ)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Последующее одобрение сделки представляемым создает, изменяет и прекращает для него гражданские права и обязанности по данной сделке с момента ее совершения.</w:t>
      </w:r>
    </w:p>
    <w:p>
      <w:pPr>
        <w:spacing w:after="120"/>
        <w:ind w:firstLine="709"/>
      </w:pPr>
      <w:r>
        <w:rPr>
          <w:sz w:val="24"/>
        </w:rPr>
        <w:t xml:space="preserve">3. Если представляемый отказался одобрить сделку или ответ на предложение представляемому ее одобрить не поступил в разумный срок, другая сторона вправе потребовать от неуправомоченного лица, совершившего сделку, исполнения сделки либо вправе отказаться от нее в одностороннем порядке и потребовать от этого лица возмещения убытков. Убытки не подлежат возмещению, если при совершении сделки другая сторона знала или должна была знать об отсутствии полномочий либо об их превышении.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07.05.2013 N 100-ФЗ)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183</dc:title>
  <dc:creator>АРБИТРАЖ! · arbi.ru</dc:creator>
  <cp:lastModifiedBy>АРБИТРАЖ!</cp:lastModifiedBy>
  <dcterms:created xsi:type="dcterms:W3CDTF">2026-10-22T22:03:23.080Z</dcterms:created>
</cp:coreProperties>
</file>