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185 ГК РФ &gt;&gt;&gt;</w:t>
      </w:r>
    </w:p>
    <w:p>
      <w:pPr>
        <w:spacing w:after="120"/>
        <w:ind w:firstLine="709"/>
      </w:pPr>
      <w:r>
        <w:rPr>
          <w:sz w:val="24"/>
        </w:rPr>
        <w:t xml:space="preserve">1. Доверенностью признается письменное уполномочие , выдаваемое одним лицом другому лицу или другим лицам для представительства перед третьими лицами.</w:t>
      </w:r>
    </w:p>
    <w:p>
      <w:pPr>
        <w:spacing w:after="120"/>
        <w:ind w:firstLine="709"/>
      </w:pPr>
      <w:r>
        <w:rPr>
          <w:sz w:val="24"/>
        </w:rPr>
        <w:t xml:space="preserve">2. Доверенности от имени малолетних (статья 28) и от имени недееспособных граждан (статья 29) выдают их законные представители.</w:t>
      </w:r>
    </w:p>
    <w:p>
      <w:pPr>
        <w:spacing w:after="120"/>
        <w:ind w:firstLine="709"/>
      </w:pPr>
      <w:r>
        <w:rPr>
          <w:sz w:val="24"/>
        </w:rPr>
        <w:t xml:space="preserve">3. Письменное уполномочие на совершение сделки представителем может быть представлено представляемым непосредственно соответствующему третьему лицу, которое вправе удостовериться в личности представляемого и сделать об этом отметку на документе, подтверждающем полномочия представителя.</w:t>
      </w:r>
    </w:p>
    <w:p>
      <w:pPr>
        <w:spacing w:after="120"/>
        <w:ind w:firstLine="709"/>
      </w:pPr>
      <w:r>
        <w:rPr>
          <w:sz w:val="24"/>
        </w:rPr>
        <w:t xml:space="preserve">Письменное уполномочие на получение представителем гражданина его вклада в банке, внесение денежных средств на его счет по вкладу, на совершение операций по его банковскому счету, в том числе получение денежных средств с его банковского счета,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связи.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настоящего Кодекса о доверенности применяются также в случаях, когда полномочия представителя содержатся в договоре, в том числе в договоре между представителем и представляемым, между представляемым и третьим лицом, либо в решении собрания, если иное не установлено законом или не противоречит существу отношений.</w:t>
      </w:r>
    </w:p>
    <w:p>
      <w:pPr>
        <w:spacing w:after="120"/>
        <w:ind w:firstLine="709"/>
      </w:pPr>
      <w:r>
        <w:rPr>
          <w:sz w:val="24"/>
        </w:rPr>
        <w:t xml:space="preserve">5. В случае выдачи доверенности нескольким представителям каждый из них обладает полномочиями, указанными в доверенности, если в доверенности не предусмотрено, что представители осуществляют их совместно.</w:t>
      </w:r>
    </w:p>
    <w:p>
      <w:pPr>
        <w:spacing w:after="120"/>
        <w:ind w:firstLine="709"/>
      </w:pPr>
      <w:r>
        <w:rPr>
          <w:sz w:val="24"/>
        </w:rPr>
        <w:t xml:space="preserve">6. Правила настоящей статьи соответственно применяются также в случаях, если доверенность выдана несколькими лицами совместно.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185</dc:title>
  <dc:creator>АРБИТРАЖ! · arbi.ru</dc:creator>
  <cp:lastModifiedBy>АРБИТРАЖ!</cp:lastModifiedBy>
  <dcterms:created xsi:type="dcterms:W3CDTF">2026-10-22T13:59:49.155Z</dcterms:created>
</cp:coreProperties>
</file>