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187 ГК РФ &gt;&gt;&gt;</w:t>
      </w:r>
    </w:p>
    <w:p>
      <w:pPr>
        <w:spacing w:after="120"/>
        <w:ind w:firstLine="709"/>
      </w:pPr>
      <w:r>
        <w:rPr>
          <w:sz w:val="24"/>
        </w:rPr>
        <w:t xml:space="preserve">1. Лицо, которому выдана доверенность, должно лично совершать те действия, на которые оно уполномочено. Оно может передоверить их совершение другому лицу, если уполномочено на это доверенностью, а также если вынуждено к этому силою обстоятельств для охраны интересов выдавшего доверенность лица и доверенность не запрещает передоверие.</w:t>
      </w:r>
    </w:p>
    <w:p>
      <w:pPr>
        <w:spacing w:after="120"/>
        <w:ind w:firstLine="709"/>
      </w:pPr>
      <w:r>
        <w:rPr>
          <w:sz w:val="24"/>
        </w:rPr>
        <w:t xml:space="preserve">2. Лицо, передавшее полномочия другому лицу, должно известить об этом в разумный срок выдавшее доверенность лицо и сообщить ему необходимые сведения о лице, которому переданы полномочия. Неисполнение этой обязанности возлагает на передавшее полномочия лицо ответственность за действия лица, которому оно передало полномочия, как за свои собственные.</w:t>
      </w:r>
    </w:p>
    <w:p>
      <w:pPr>
        <w:spacing w:after="120"/>
        <w:ind w:firstLine="709"/>
      </w:pPr>
      <w:r>
        <w:rPr>
          <w:sz w:val="24"/>
        </w:rPr>
        <w:t xml:space="preserve">3. Доверенность, выдаваемая в порядке передоверия, должна быть нотариально удостоверена .</w:t>
      </w:r>
    </w:p>
    <w:p>
      <w:pPr>
        <w:spacing w:after="120"/>
        <w:ind w:firstLine="709"/>
      </w:pPr>
      <w:r>
        <w:rPr>
          <w:sz w:val="24"/>
        </w:rPr>
        <w:t xml:space="preserve">Правило о нотариальном удостоверении доверенности, выдаваемой в порядке передоверия, не применяется к доверенностям, выдаваемым в порядке передоверия юридическими лицами, руководителями филиалов и представительств юридических лиц.</w:t>
      </w:r>
    </w:p>
    <w:p>
      <w:pPr>
        <w:spacing w:after="120"/>
        <w:ind w:firstLine="709"/>
      </w:pPr>
      <w:r>
        <w:rPr>
          <w:sz w:val="24"/>
        </w:rPr>
        <w:t xml:space="preserve">4. Срок действия доверенности, выданной в порядке передоверия, не может превышать срок действия доверенности, на основании которой она выдана.</w:t>
      </w:r>
    </w:p>
    <w:p>
      <w:pPr>
        <w:spacing w:after="120"/>
        <w:ind w:firstLine="709"/>
      </w:pPr>
      <w:r>
        <w:rPr>
          <w:sz w:val="24"/>
        </w:rPr>
        <w:t xml:space="preserve">5. Передоверие не допускается в случаях, предусмотренных пунктом 3 статьи 185.1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Если иное не указано в доверенности или не установлено законом, представитель, передавший полномочия другому лицу в порядке передоверия, не утрачивает соответствующие полномочия.</w:t>
      </w:r>
    </w:p>
    <w:p>
      <w:pPr>
        <w:spacing w:after="120"/>
        <w:ind w:firstLine="709"/>
      </w:pPr>
      <w:r>
        <w:rPr>
          <w:sz w:val="24"/>
        </w:rPr>
        <w:t xml:space="preserve">7. Передача полномочий лицом, получившим эти полномочия в результате передоверия, другому лицу (последующее передоверие) не допускается, если иное не предусмотрено в первоначальной доверенности или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187</dc:title>
  <dc:creator>АРБИТРАЖ! · arbi.ru</dc:creator>
  <cp:lastModifiedBy>АРБИТРАЖ!</cp:lastModifiedBy>
  <dcterms:created xsi:type="dcterms:W3CDTF">2026-10-22T20:15:45.386Z</dcterms:created>
</cp:coreProperties>
</file>