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Представительство. Доверенность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188 ГК РФ &gt;&gt;&gt;</w:t>
      </w:r>
    </w:p>
    <w:p>
      <w:pPr>
        <w:spacing w:after="120"/>
        <w:ind w:firstLine="709"/>
      </w:pPr>
      <w:r>
        <w:rPr>
          <w:sz w:val="24"/>
        </w:rPr>
        <w:t xml:space="preserve">1. Действие доверенности прекращается вследствие:</w:t>
      </w:r>
    </w:p>
    <w:p>
      <w:pPr>
        <w:spacing w:after="120"/>
        <w:ind w:firstLine="709"/>
      </w:pPr>
      <w:r>
        <w:rPr>
          <w:sz w:val="24"/>
        </w:rPr>
        <w:t xml:space="preserve">1) истечения срока доверенности;</w:t>
      </w:r>
    </w:p>
    <w:p>
      <w:pPr>
        <w:spacing w:after="120"/>
        <w:ind w:firstLine="709"/>
      </w:pPr>
      <w:r>
        <w:rPr>
          <w:sz w:val="24"/>
        </w:rPr>
        <w:t xml:space="preserve">2) отмены доверенности лицом, выдавшим ее, или одним из лиц, выдавших доверенность совместно, при этом отмена доверенности совершается в той же форме, в которой была выдана доверенность, либо в нотариальной форме;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отказа лица, которому выдана доверенность, от полномочий;</w:t>
      </w:r>
    </w:p>
    <w:p>
      <w:pPr>
        <w:spacing w:after="120"/>
        <w:ind w:firstLine="709"/>
      </w:pPr>
      <w:r>
        <w:rPr>
          <w:sz w:val="24"/>
        </w:rPr>
        <w:t xml:space="preserve">4) прекращения юридического лица, от имени которого или которому выдана доверенность, в том числе в результате его реорганизации в форме разделения, слияния или присоединения к другому юридическому лицу;</w:t>
      </w:r>
    </w:p>
    <w:p>
      <w:pPr>
        <w:spacing w:after="120"/>
        <w:ind w:firstLine="709"/>
      </w:pPr>
      <w:r>
        <w:rPr>
          <w:sz w:val="24"/>
        </w:rPr>
        <w:t xml:space="preserve">5) смерти гражданина, выдавшего доверенность, признания его недееспособным, ограниченно дееспособным или безвестно отсутствующим;</w:t>
      </w:r>
    </w:p>
    <w:p>
      <w:pPr>
        <w:spacing w:after="120"/>
        <w:ind w:firstLine="709"/>
      </w:pPr>
      <w:r>
        <w:rPr>
          <w:sz w:val="24"/>
        </w:rPr>
        <w:t xml:space="preserve">6) смерти гражданина, которому выдана доверенность, признания его недееспособным, ограниченно дееспособным или безвестно отсутствующим;</w:t>
      </w:r>
    </w:p>
    <w:p>
      <w:pPr>
        <w:spacing w:after="120"/>
        <w:ind w:firstLine="709"/>
      </w:pPr>
      <w:r>
        <w:rPr>
          <w:sz w:val="24"/>
        </w:rPr>
        <w:t xml:space="preserve">7) введения в отношении представляемого или представителя такой процедуры банкротства, при которой соответствующее лицо утрачивает право самостоятельно выдавать доверенности.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Лицо, которому выдана доверенность, во всякое время может отказаться от полномочий, а лицо, выдавшее доверенность, может отменить доверенность или передоверие, за исключением случая, предусмотренного статьей 188.1 настоящего Кодекса. Соглашение об отказе от этих прав ничтожно.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 прекращением доверенности теряет силу передоверие.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188</dc:title>
  <dc:creator>АРБИТРАЖ! · arbi.ru</dc:creator>
  <cp:lastModifiedBy>АРБИТРАЖ!</cp:lastModifiedBy>
  <dcterms:created xsi:type="dcterms:W3CDTF">2026-10-22T12:20:17.793Z</dcterms:created>
</cp:coreProperties>
</file>