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Требование о защите нарушенного права принимается к рассмотрению судом независимо от истечения срока исковой давности.</w:t>
      </w:r>
    </w:p>
    <w:p>
      <w:pPr>
        <w:spacing w:after="120"/>
        <w:ind w:firstLine="709"/>
      </w:pPr>
      <w:r>
        <w:rPr>
          <w:sz w:val="24"/>
        </w:rPr>
        <w:t xml:space="preserve">2. Исковая давность применяется судом только по заявлению стороны в споре, сделанному до вынесения судом решения.</w:t>
      </w:r>
    </w:p>
    <w:p>
      <w:pPr>
        <w:spacing w:after="120"/>
        <w:ind w:firstLine="709"/>
      </w:pPr>
      <w:r>
        <w:rPr>
          <w:sz w:val="24"/>
        </w:rPr>
        <w:t xml:space="preserve">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>
      <w:pPr>
        <w:spacing w:after="120"/>
        <w:ind w:firstLine="709"/>
      </w:pPr>
      <w:r>
        <w:rPr>
          <w:sz w:val="24"/>
        </w:rPr>
        <w:t xml:space="preserve">3. Односторонние действия, направленные на осуществление права (зачет, безакцептное списание денежных средств, обращение взыскания на заложенное имущество во внесудебном порядке и т.п.), срок исковой давности для защиты которого истек, не допускаются.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199</dc:title>
  <dc:creator>АРБИТРАЖ! · arbi.ru</dc:creator>
  <cp:lastModifiedBy>АРБИТРАЖ!</cp:lastModifiedBy>
  <dcterms:created xsi:type="dcterms:W3CDTF">2026-10-22T22:30:29.235Z</dcterms:created>
</cp:coreProperties>
</file>