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Исковая давность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Должник или иное обязанное лицо, исполнившее обязанность по истечении срока исковой давности, не вправе требовать исполненное обратно, хотя бы в момент исполнения указанное лицо и не знало об истечении давности.</w:t>
      </w:r>
    </w:p>
    <w:p>
      <w:pPr>
        <w:spacing w:after="120"/>
        <w:ind w:firstLine="709"/>
      </w:pPr>
      <w:r>
        <w:rPr>
          <w:sz w:val="24"/>
        </w:rPr>
        <w:t xml:space="preserve">2. Если по истечении срока исковой давности должник или иное обязанное лицо признает в письменной форме свой долг, течение исковой давности начинается заново.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08.03.2015 N 42-ФЗ)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206</dc:title>
  <dc:creator>АРБИТРАЖ! · arbi.ru</dc:creator>
  <cp:lastModifiedBy>АРБИТРАЖ!</cp:lastModifiedBy>
  <dcterms:created xsi:type="dcterms:W3CDTF">2026-10-22T20:22:13.820Z</dcterms:created>
</cp:coreProperties>
</file>