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первая, ст. 210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первая) № 51-ФЗ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https://www.consultant.ru/document/cons_doc_LAW_5142/</w:t>
      </w:r>
    </w:p>
    <w:p>
      <w:pPr>
        <w:spacing w:after="120"/>
        <w:ind w:firstLine="709"/>
      </w:pPr>
      <w:r>
        <w:rPr>
          <w:sz w:val="24"/>
        </w:rPr>
        <w:t xml:space="preserve">Раздел: Глава 13. Общие положения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Собственник несет бремя содержания принадлежащего ему имущества, если иное не предусмотрено законом или договором.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первая, ст. 210</dc:title>
  <dc:creator>АРБИТРАЖ! · arbi.ru</dc:creator>
  <cp:lastModifiedBy>АРБИТРАЖ!</cp:lastModifiedBy>
  <dcterms:created xsi:type="dcterms:W3CDTF">2026-10-22T22:34:59.987Z</dcterms:created>
</cp:coreProperties>
</file>