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Вещными правами наряду с правом собственности, в частности, являются:</w:t>
      </w:r>
    </w:p>
    <w:p>
      <w:pPr>
        <w:spacing w:after="120"/>
        <w:ind w:firstLine="709"/>
      </w:pPr>
      <w:r>
        <w:rPr>
          <w:sz w:val="24"/>
        </w:rPr>
        <w:t xml:space="preserve">право пожизненного наследуемого владения земельным участком (статья 265) ;</w:t>
      </w:r>
    </w:p>
    <w:p>
      <w:pPr>
        <w:spacing w:after="120"/>
        <w:ind w:firstLine="709"/>
      </w:pPr>
      <w:r>
        <w:rPr>
          <w:sz w:val="24"/>
        </w:rPr>
        <w:t xml:space="preserve">право постоянного (бессрочного) пользования земельным участком (статья 268) ;</w:t>
      </w:r>
    </w:p>
    <w:p>
      <w:pPr>
        <w:spacing w:after="120"/>
        <w:ind w:firstLine="709"/>
      </w:pPr>
      <w:r>
        <w:rPr>
          <w:sz w:val="24"/>
        </w:rPr>
        <w:t xml:space="preserve">сервитуты ( статьи 274 , 277 );</w:t>
      </w:r>
    </w:p>
    <w:p>
      <w:pPr>
        <w:spacing w:after="120"/>
        <w:ind w:firstLine="709"/>
      </w:pPr>
      <w:r>
        <w:rPr>
          <w:sz w:val="24"/>
        </w:rPr>
        <w:t xml:space="preserve">право хозяйственного ведения имуществом (статья 294) и право оперативного управления имуществом (статья 296) .</w:t>
      </w:r>
    </w:p>
    <w:p>
      <w:pPr>
        <w:spacing w:after="120"/>
        <w:ind w:firstLine="709"/>
      </w:pPr>
      <w:r>
        <w:rPr>
          <w:sz w:val="24"/>
        </w:rPr>
        <w:t xml:space="preserve">2. Вещные права на имущество могут принадлежать лицам, не являющимся собственниками этого имущества.</w:t>
      </w:r>
    </w:p>
    <w:p>
      <w:pPr>
        <w:spacing w:after="120"/>
        <w:ind w:firstLine="709"/>
      </w:pPr>
      <w:r>
        <w:rPr>
          <w:sz w:val="24"/>
        </w:rPr>
        <w:t xml:space="preserve">3. Переход права собственности на имущество к другому лицу не является основанием для прекращения иных вещных прав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4. Вещные права лица, не являющегося собственником, защищаются от их нарушения любым лицом в порядке, предусмотренном статьей 305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216</dc:title>
  <dc:creator>АРБИТРАЖ! · arbi.ru</dc:creator>
  <cp:lastModifiedBy>АРБИТРАЖ!</cp:lastModifiedBy>
  <dcterms:created xsi:type="dcterms:W3CDTF">2026-10-22T23:38:55.593Z</dcterms:created>
</cp:coreProperties>
</file>