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Приобретение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собственности у приобретателя вещи по договору возникает с момента ее передачи,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отчуждение имущества подлежит государственной регистрации, право собственности у приобретателя возникает с момента такой регистрации,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Недвижимое имущество признается принадлежащим добросовестному приобретателю (пункт 1 статьи 302) на праве собственности с момента такой регистрации, за исключением предусмотренных статьей 302 настоящего Кодекса случаев, когда собственник вправе истребовать такое имущество от добросовестного приобретателя.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30.12.2004 N 217-ФЗ)</w:t>
      </w:r>
    </w:p>
    <w:p>
      <w:pPr>
        <w:spacing w:after="120"/>
        <w:ind w:firstLine="709"/>
      </w:pPr>
      <w:r>
        <w:rPr>
          <w:sz w:val="24"/>
        </w:rPr>
        <w:t xml:space="preserve">3. Добросовестный приобретатель жилого помещения, в удовлетворении иска к которому отказано на основании пункта 4 статьи 302 настоящего Кодекса, признается собственником жилого помещения с момента государственной регистрации его права собственности. В таком случае право собственности добросовестного приобретателя может быть оспорено в судебном порядке и жилое помещение может быть истребовано у него в соответствии с пунктами 1 и 2 статьи 302 настоящего Кодекса лишь по требованию лица, не являющегося субъектом гражданского права, указанным в пункте 1 статьи 124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16.12.2019 N 430-ФЗ)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223</dc:title>
  <dc:creator>АРБИТРАЖ! · arbi.ru</dc:creator>
  <cp:lastModifiedBy>АРБИТРАЖ!</cp:lastModifiedBy>
  <dcterms:created xsi:type="dcterms:W3CDTF">2026-10-22T23:39:08.677Z</dcterms:created>
</cp:coreProperties>
</file>