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Передачей признается вручение вещи приобретателю, а равно сдача перевозчику для отправки приобретателю или сдача в организацию связи для пересылки приобретателю вещей, отчужденных без обязательства доставки.</w:t>
      </w:r>
    </w:p>
    <w:p>
      <w:pPr>
        <w:spacing w:after="120"/>
        <w:ind w:firstLine="709"/>
      </w:pPr>
      <w:r>
        <w:rPr>
          <w:sz w:val="24"/>
        </w:rPr>
        <w:t xml:space="preserve">Вещь считается врученной приобретателю с момента ее фактического поступления во владение приобретателя или указанного им лица.</w:t>
      </w:r>
    </w:p>
    <w:p>
      <w:pPr>
        <w:spacing w:after="120"/>
        <w:ind w:firstLine="709"/>
      </w:pPr>
      <w:r>
        <w:rPr>
          <w:sz w:val="24"/>
        </w:rPr>
        <w:t xml:space="preserve">2. Если к моменту заключения договора об отчуждении вещи она уже находится во владении приобретателя, вещь признается переданной ему с этого момента.</w:t>
      </w:r>
    </w:p>
    <w:p>
      <w:pPr>
        <w:spacing w:after="120"/>
        <w:ind w:firstLine="709"/>
      </w:pPr>
      <w:r>
        <w:rPr>
          <w:sz w:val="24"/>
        </w:rPr>
        <w:t xml:space="preserve">3. К передаче вещи приравнивается передача коносамента или иного товарораспорядительного документа на нее.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224</dc:title>
  <dc:creator>АРБИТРАЖ! · arbi.ru</dc:creator>
  <cp:lastModifiedBy>АРБИТРАЖ!</cp:lastModifiedBy>
  <dcterms:created xsi:type="dcterms:W3CDTF">2026-10-22T20:20:45.430Z</dcterms:created>
</cp:coreProperties>
</file>