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Нашедший и возвративший вещь лицу, управомоченному на ее получение, вправе получить от этого лица, а в случаях перехода вещи в муниципальную собственность - от соответствующего органа местного самоуправления возмещение необходимых расходов, связанных с хранением, сдачей или реализацией вещи, а также затрат на обнаружение лица, управомоченного получить вещь.</w:t>
      </w:r>
    </w:p>
    <w:p>
      <w:pPr>
        <w:spacing w:after="120"/>
        <w:ind w:firstLine="709"/>
      </w:pPr>
      <w:r>
        <w:rPr>
          <w:sz w:val="24"/>
        </w:rPr>
        <w:t xml:space="preserve">2. Нашедший вещь вправе потребовать от лица, управомоченного на получение вещи, вознаграждение за находку в размере до двадцати процентов стоимости вещи. Если найденная вещь представляет ценность только для лица, управомоченного на ее получение, размер вознаграждения определяется по соглашению с этим лицом.</w:t>
      </w:r>
    </w:p>
    <w:p>
      <w:pPr>
        <w:spacing w:after="120"/>
        <w:ind w:firstLine="709"/>
      </w:pPr>
      <w:r>
        <w:rPr>
          <w:sz w:val="24"/>
        </w:rPr>
        <w:t xml:space="preserve">Право на вознаграждение не возникает, если нашедший вещь не заявил о находке или пытался ее утаить.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229</dc:title>
  <dc:creator>АРБИТРАЖ! · arbi.ru</dc:creator>
  <cp:lastModifiedBy>АРБИТРАЖ!</cp:lastModifiedBy>
  <dcterms:created xsi:type="dcterms:W3CDTF">2026-10-22T20:19:15.437Z</dcterms:created>
</cp:coreProperties>
</file>