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Гражданин или юридическое лицо может отказаться от права собственности на принадлежащее ему имущество, объявив об этом либо совершив другие действия, определенно свидетельствующие о его устранении от владения, пользования и распоряжения имуществом без намерения сохранить какие-либо права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236</dc:title>
  <dc:creator>АРБИТРАЖ! · arbi.ru</dc:creator>
  <cp:lastModifiedBy>АРБИТРАЖ!</cp:lastModifiedBy>
  <dcterms:created xsi:type="dcterms:W3CDTF">2026-10-22T22:34:28.678Z</dcterms:created>
</cp:coreProperties>
</file>