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238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15. Прекращение права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Если по основаниям, допускаемым законом, в собственности лица оказалось имущество, которое в силу закона не может ему принадлежать, это имущество должно быть отчуждено собственником в течение года с момента возникновения права собственности на имущество, если законом не установлен иной срок.</w:t>
      </w:r>
    </w:p>
    <w:p>
      <w:pPr>
        <w:spacing w:after="120"/>
        <w:ind w:firstLine="709"/>
      </w:pPr>
      <w:r>
        <w:rPr>
          <w:sz w:val="24"/>
        </w:rPr>
        <w:t xml:space="preserve">2. В случаях, когда имущество не отчуждено собственником в сроки, указанные в пункте 1 настоящей статьи, такое имущество, с учетом его характера и назначения, по решению суда, вынесенному по заявлению государственного органа или органа местного самоуправления,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имущества, определенной судом. При этом вычитаются затраты на отчуждение имущества. В случае передачи в государственную или муниципальную собственность земельного участка, на котором расположено здание, сооружение или другое строение, в отношении которых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требованиями, вычитаются также затраты на выполнение работ по сносу самовольной постройки или ее приведению в соответствие с установленными требованиями, определяемые в соответствии с законодательством об оценочной деятельности.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03.08.2018 N 339-ФЗ)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Если в собственности гражданина или юридического лица по основаниям, допускаемым законом, окажется вещь, на приобретение которой необходимо особое разрешение, а в его выдаче собственнику отказано, эта вещь подлежит отчуждению в порядке, установленном для имущества, которое не может принадлежать данному собственнику.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238</dc:title>
  <dc:creator>АРБИТРАЖ! · arbi.ru</dc:creator>
  <cp:lastModifiedBy>АРБИТРАЖ!</cp:lastModifiedBy>
  <dcterms:created xsi:type="dcterms:W3CDTF">2026-10-22T21:25:44.363Z</dcterms:created>
</cp:coreProperties>
</file>