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случаях, когда собственник культурных ценностей, отнесенных в соответствии с законом к особо ценным и охраняемым государством, бесхозяйственно содержит эти ценности, что грозит утратой ими своего значения, такие ценности по решению суда могут быть изъяты у собственника путем выкупа государством или продажи с публичных торгов.</w:t>
      </w:r>
    </w:p>
    <w:p>
      <w:pPr>
        <w:spacing w:after="120"/>
        <w:ind w:firstLine="709"/>
      </w:pPr>
      <w:r>
        <w:rPr>
          <w:sz w:val="24"/>
        </w:rPr>
        <w:t xml:space="preserve">При выкупе культурных ценностей собственнику возмещается их стоимость в размере, установленном соглашением сторон, а в случае спора - судом. При продаже с публичных торгов собственнику передается вырученная от продажи сумма за вычетом расходов на проведение торгов, а также стоимости восстановительных работ в отношении объекта культурного наследия, или стоимости мероприятий, необходимых для сохранения объекта археологического наследия, указанных в статье 40 Федерального закона от 25 июня 2002 года N 73-ФЗ "Об объектах культурного наследия (памятниках истории и культуры) народов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240</dc:title>
  <dc:creator>АРБИТРАЖ! · arbi.ru</dc:creator>
  <cp:lastModifiedBy>АРБИТРАЖ!</cp:lastModifiedBy>
  <dcterms:created xsi:type="dcterms:W3CDTF">2026-10-22T15:09:41.244Z</dcterms:created>
</cp:coreProperties>
</file>