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250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15. Прекращение права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250 ГК РФ &gt;&gt;&gt;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1 ст. 250 признан частично не соответствующим Конституции РФ ( Постановление КС РФ от 16.05.2023 N 23-П). О правовом регулировании до внесения соответствующих изменений см. п. 5 Постановления.</w:t>
      </w:r>
    </w:p>
    <w:p>
      <w:pPr>
        <w:spacing w:after="120"/>
        <w:ind w:firstLine="709"/>
      </w:pPr>
      <w:r>
        <w:rPr>
          <w:sz w:val="24"/>
        </w:rPr>
        <w:t xml:space="preserve">1. При продаже доли в праве общей собственности постороннему лицу остальные участники долевой собственности имеют преимущественное право покупки продаваемой доли по цене, за которую она продается, и на прочих равных условиях, кроме случая продажи с публичных торгов, а также случаев продажи доли в праве общей собственности на общее имущество, указанных в пункте 2 статьи 259.2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23.06.2014 N 171-ФЗ , от 24.07.2023 N 351-ФЗ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Публичные торги для продажи доли в праве общей собственности при отсутствии согласия на это всех участников долевой собственности могут проводиться в случаях, предусмотренных частью второй статьи 255 настоящего Кодекса, и в иных случаях, предусмотренных законом.</w:t>
      </w:r>
    </w:p>
    <w:p>
      <w:pPr>
        <w:spacing w:after="120"/>
        <w:ind w:firstLine="709"/>
      </w:pPr>
      <w:r>
        <w:rPr>
          <w:sz w:val="24"/>
        </w:rPr>
        <w:t xml:space="preserve">2. Продавец доли обязан известить в письменной форме остальных участников долевой собственности о намерении продать свою долю постороннему лицу с указанием цены и других условий, на которых продает ее.</w:t>
      </w:r>
    </w:p>
    <w:p>
      <w:pPr>
        <w:spacing w:after="120"/>
        <w:ind w:firstLine="709"/>
      </w:pPr>
      <w:r>
        <w:rPr>
          <w:sz w:val="24"/>
        </w:rPr>
        <w:t xml:space="preserve">Если остальные участники долевой собственности не приобретут продаваемую долю в праве собственности на недвижимое имущество в течение месяца, а в праве собственности на движимое имущество в течение десяти дней со дня извещения, продавец вправе продать свою долю любому лицу. В случае, если все остальные участники долевой собственности в письменной форме откажутся от реализации преимущественного права покупки продаваемой доли, такая доля может быть продана постороннему лицу ранее указанных сроков.</w:t>
      </w:r>
    </w:p>
    <w:p>
      <w:pPr>
        <w:spacing w:after="120"/>
        <w:ind w:firstLine="709"/>
      </w:pPr>
      <w:r>
        <w:rPr>
          <w:sz w:val="24"/>
        </w:rPr>
        <w:t xml:space="preserve">Особенности извещения участников долевой собственности о намерении продавца доли в праве общей собственности продать свою долю постороннему лицу могут быть установлены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03.07.2016 N 315-ФЗ)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При продаже доли с нарушением преимущественного права покупки любой другой участник долевой собственности имеет право в течение трех месяцев требовать в судебном порядке перевода на него прав и обязанностей покупателя.</w:t>
      </w:r>
    </w:p>
    <w:p>
      <w:pPr>
        <w:spacing w:after="120"/>
        <w:ind w:firstLine="709"/>
      </w:pPr>
      <w:r>
        <w:rPr>
          <w:sz w:val="24"/>
        </w:rPr>
        <w:t xml:space="preserve">4. Уступка преимущественного права покупки доли не допускается.</w:t>
      </w:r>
    </w:p>
    <w:p>
      <w:pPr>
        <w:spacing w:after="120"/>
        <w:ind w:firstLine="709"/>
      </w:pPr>
      <w:r>
        <w:rPr>
          <w:sz w:val="24"/>
        </w:rPr>
        <w:t xml:space="preserve">5. Правила настоящей статьи применяются также при отчуждении доли по договору мены 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250</dc:title>
  <dc:creator>АРБИТРАЖ! · arbi.ru</dc:creator>
  <cp:lastModifiedBy>АРБИТРАЖ!</cp:lastModifiedBy>
  <dcterms:created xsi:type="dcterms:W3CDTF">2026-10-22T19:06:14.191Z</dcterms:created>
</cp:coreProperties>
</file>