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Раздел общего имущества между участниками совместной собственности, а также выдел доли одного из них могут быть осуществлены после предварительного определения доли каждого из участников в праве на общее имущество.</w:t>
      </w:r>
    </w:p>
    <w:p>
      <w:pPr>
        <w:spacing w:after="120"/>
        <w:ind w:firstLine="709"/>
      </w:pPr>
      <w:r>
        <w:rPr>
          <w:sz w:val="24"/>
        </w:rPr>
        <w:t xml:space="preserve">2. При разделе общего имущества и выделе из него доли, если иное не предусмотрено законом или соглашением участников, их доли признаются равными.</w:t>
      </w:r>
    </w:p>
    <w:p>
      <w:pPr>
        <w:spacing w:after="120"/>
        <w:ind w:firstLine="709"/>
      </w:pPr>
      <w:r>
        <w:rPr>
          <w:sz w:val="24"/>
        </w:rPr>
        <w:t xml:space="preserve">3. Основания и порядок раздела общего имущества и выдела из него доли определяются по правилам статьи 252 настоящего Кодекса постольку, поскольку иное для отдельных видов совместной собственности не установлено настоящим Кодексом, другими законами и не вытекает из существа отношений участников совместной собственности.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254</dc:title>
  <dc:creator>АРБИТРАЖ! · arbi.ru</dc:creator>
  <cp:lastModifiedBy>АРБИТРАЖ!</cp:lastModifiedBy>
  <dcterms:created xsi:type="dcterms:W3CDTF">2026-10-22T22:35:06.517Z</dcterms:created>
</cp:coreProperties>
</file>