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24.07.2023 N 351-ФЗ)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Имущество, отвечающее признакам, установленным п. 1 и п. 2 ст. 259.1, переходит в общую долевую собственность собственников недвижимых вещей в порядке, определенном федеральным законом ( ст. 3 ФЗ от 24.07.2023 N 351-ФЗ).</w:t>
      </w:r>
    </w:p>
    <w:p>
      <w:pPr>
        <w:spacing w:after="120"/>
        <w:ind w:firstLine="709"/>
      </w:pPr>
      <w:r>
        <w:rPr>
          <w:sz w:val="24"/>
        </w:rPr>
        <w:t xml:space="preserve">1. Собственникам недвижимых вещей,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сооружении, принадлежит на праве общей долевой собственности имущество, использование которого предполагалось для удовлетворения общих потребностей таких собственников при создании или образовании этих недвижимых вещей, а также имущество, приобретенное, созданное или образованное в дальнейшем для этой же цели (общее имущество).</w:t>
      </w:r>
    </w:p>
    <w:p>
      <w:pPr>
        <w:spacing w:after="120"/>
        <w:ind w:firstLine="709"/>
      </w:pPr>
      <w:r>
        <w:rPr>
          <w:sz w:val="24"/>
        </w:rPr>
        <w:t xml:space="preserve">2. Если в порядке, установленном законом, определены границы общей территории и предусмотрено создание на ней общего имущества, то собственникам земельных участков, расположенных на этой территории, принадлежат также доли в праве общей собственности на земельные участки общего назначения,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3. Состав общего имущества может быть определен в соответствии с законом .</w:t>
      </w:r>
    </w:p>
    <w:p>
      <w:pPr>
        <w:spacing w:after="120"/>
        <w:ind w:firstLine="709"/>
      </w:pPr>
      <w:r>
        <w:rPr>
          <w:sz w:val="24"/>
        </w:rPr>
        <w:t xml:space="preserve">4. Если принадлежащее собственнику здание или сооружение расположено на земельном участке, собственником которого является иное лицо, то законом может быть предусмотрено, что доля в праве общей собственности на общее имущество принадлежит такому собственнику здания или сооружения.</w:t>
      </w:r>
    </w:p>
    <w:p>
      <w:pPr>
        <w:spacing w:after="120"/>
        <w:ind w:firstLine="709"/>
      </w:pPr>
      <w:r>
        <w:rPr>
          <w:sz w:val="24"/>
        </w:rPr>
        <w:t xml:space="preserve">5. Собственник недвижимой вещи вправе получать информацию о любых решениях, принятых общим собранием собственников недвижимых вещей, от лиц, на которых в силу закона или решения общего собрания собственников возложены обязанности по хранению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6. Положения параграфа 1 настоящей главы применяются к отношениям собственников недвижимых вещей по поводу принадлежащего им общего имущества, если иное не предусмотрено настоящей статьей и статьями 259.2 - 259.4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259.1</dc:title>
  <dc:creator>АРБИТРАЖ! · arbi.ru</dc:creator>
  <cp:lastModifiedBy>АРБИТРАЖ!</cp:lastModifiedBy>
  <dcterms:created xsi:type="dcterms:W3CDTF">2026-10-22T22:03:27.096Z</dcterms:created>
</cp:coreProperties>
</file>