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259.2</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15. Прекращение права собственности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24.07.2023 N 351-ФЗ)</w:t>
      </w:r>
    </w:p>
    <w:p>
      <w:pPr>
        <w:spacing w:after="120"/>
        <w:ind w:firstLine="709"/>
      </w:pPr>
      <w:r>
        <w:rPr>
          <w:sz w:val="24"/>
        </w:rPr>
        <w:t xml:space="preserve">1. Доля в праве общей собственности на общее имущество, принадлежащая собственнику одной недвижимой вещи, пропорциональна площади принадлежащей ему соответствующей недвижимой вещи, если иное не установлено законом.</w:t>
      </w:r>
    </w:p>
    <w:p>
      <w:pPr>
        <w:spacing w:after="120"/>
        <w:ind w:firstLine="709"/>
      </w:pPr>
      <w:r>
        <w:rPr>
          <w:sz w:val="24"/>
        </w:rPr>
        <w:t xml:space="preserve">2. Доля в праве общей собственности на общее имущество следует судьбе права собственности на недвижимую вещь, не может быть выделена в натуре и не может быть отчуждена отдельно от права собственности на недвижимую вещь. Собственник недвижимой вещи не вправе также совершать иные действия, влекущие передачу такой доли отдельно от права собственности на недвижимую вещь. Сделки, совершенные с нарушением положений настоящего пункта, ничтожны.</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259.2</dc:title>
  <dc:creator>АРБИТРАЖ! · arbi.ru</dc:creator>
  <cp:lastModifiedBy>АРБИТРАЖ!</cp:lastModifiedBy>
  <dcterms:created xsi:type="dcterms:W3CDTF">2026-10-22T22:31:52.288Z</dcterms:created>
</cp:coreProperties>
</file>