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Земельные участки могут предоставляться их собственниками другим лицам на условиях и в порядке, которые предусмотрены гражданским и земельным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не являющееся собственником земельного участка, осуществляет принадлежащие ему права владения и пользования участком на условиях и в пределах, установленных законом или договором с собственником.</w:t>
      </w:r>
    </w:p>
    <w:p>
      <w:pPr>
        <w:spacing w:after="120"/>
        <w:ind w:firstLine="709"/>
      </w:pPr>
      <w:r>
        <w:rPr>
          <w:sz w:val="24"/>
        </w:rPr>
        <w:t xml:space="preserve">3. Владелец земельного участка, не являющийся собственником, не вправе распоряжаться этим участком,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264</dc:title>
  <dc:creator>АРБИТРАЖ! · arbi.ru</dc:creator>
  <cp:lastModifiedBy>АРБИТРАЖ!</cp:lastModifiedBy>
  <dcterms:created xsi:type="dcterms:W3CDTF">2026-10-23T15:23:33.263Z</dcterms:created>
</cp:coreProperties>
</file>