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 земельный участок, изымаемый для государственных или муниципальных нужд, его правообладателю предоставляется возмещение.</w:t>
      </w:r>
    </w:p>
    <w:p>
      <w:pPr>
        <w:spacing w:after="120"/>
        <w:ind w:firstLine="709"/>
      </w:pPr>
      <w:r>
        <w:rPr>
          <w:sz w:val="24"/>
        </w:rPr>
        <w:t xml:space="preserve">2. При определении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участка, право собственности на который подлежит прекращению, или рыночная стоимость иных прав на земельный участок, подлежащих прекращению, и убытки, причиненные изъятием такого земельного участка, в том числе упущенная выгода, и определяемые в соответствии с федеральным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имущества, в возмещение за изымаемое имущество включается рыночная стоимость объектов недвижимого имущества, право собственности на которые подлежит прекращению, или рыночная стоимость иных прав на объекты недвижимого имущества, подлежащих прекращению.</w:t>
      </w:r>
    </w:p>
    <w:p>
      <w:pPr>
        <w:spacing w:after="120"/>
        <w:ind w:firstLine="709"/>
      </w:pPr>
      <w:r>
        <w:rPr>
          <w:sz w:val="24"/>
        </w:rPr>
        <w:t xml:space="preserve">3. При наличии согласия лица, у которого изымается земельный участок, в соглашении об изъятии может быть предусмотрено предоставление этому лицу иного земельного участка и (или) иного недвижимого имущества на условиях и в порядке, которые определены законодательством , с зачетом стоимости такого земельного участка и (или) иного недвижимого имущества или прав на них в размер возмещения за изымаемый земельный участок.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4 ст. 281 см. Постановление КС РФ от 09.04.2026 N 22-П.</w:t>
      </w:r>
    </w:p>
    <w:p>
      <w:pPr>
        <w:spacing w:after="120"/>
        <w:ind w:firstLine="709"/>
      </w:pPr>
      <w:r>
        <w:rPr>
          <w:sz w:val="24"/>
        </w:rPr>
        <w:t xml:space="preserve">4.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281</dc:title>
  <dc:creator>АРБИТРАЖ! · arbi.ru</dc:creator>
  <cp:lastModifiedBy>АРБИТРАЖ!</cp:lastModifiedBy>
  <dcterms:created xsi:type="dcterms:W3CDTF">2026-10-22T19:06:12.194Z</dcterms:created>
</cp:coreProperties>
</file>