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287.4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17.1. Право собственности и другие вещные права на здания, сооружения, объекты незавершенного строительства, помещения и машино-места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21.12.2021 N 430-ФЗ)</w:t>
      </w:r>
    </w:p>
    <w:p>
      <w:pPr>
        <w:spacing w:after="120"/>
        <w:ind w:firstLine="709"/>
      </w:pPr>
      <w:r>
        <w:rPr>
          <w:sz w:val="24"/>
        </w:rPr>
        <w:t xml:space="preserve">1. Собственник помещения, машино-места владеет, пользуется и распоряжается принадлежащими ему помещением, машино-местом в соответствии с их назначением. Собственник помещения, машино-места не вправе использовать их способами, которые нарушают права и охраняемые законом интересы собственников иных помещений, машино-мест, находящихся в тех же здании, сооружении.</w:t>
      </w:r>
    </w:p>
    <w:p>
      <w:pPr>
        <w:spacing w:after="120"/>
        <w:ind w:firstLine="709"/>
      </w:pPr>
      <w:r>
        <w:rPr>
          <w:sz w:val="24"/>
        </w:rPr>
        <w:t xml:space="preserve">2. Собственнику помещения, машино-места принадлежит доля в праве собственности на общее имущество в таких здании или сооружении (статья 287.5) .</w:t>
      </w:r>
    </w:p>
    <w:p>
      <w:pPr>
        <w:spacing w:after="120"/>
        <w:ind w:firstLine="709"/>
      </w:pPr>
      <w:r>
        <w:rPr>
          <w:sz w:val="24"/>
        </w:rPr>
        <w:t xml:space="preserve">3. Пользование жилым помещением для целей, не связанных с проживанием граждан, допускается только после перевода жилого помещения в порядке , определяемом жилищным законодательством, в нежилое помещение, за исключением случаев, установленных Жилищным кодексом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4. В случае сноса либо разрушения здания или сооружения, в которых расположены помещения, машино-места, за собственниками таких помещений, машино-мест сохраняется право общей долевой собственности на земельный участок, на котором были расположены эти здание или сооружение.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287.4</dc:title>
  <dc:creator>АРБИТРАЖ! · arbi.ru</dc:creator>
  <cp:lastModifiedBy>АРБИТРАЖ!</cp:lastModifiedBy>
  <dcterms:created xsi:type="dcterms:W3CDTF">2026-10-22T20:15:44.342Z</dcterms:created>
</cp:coreProperties>
</file>