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292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18. Право собственности и другие вещные права на жилые помещения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292 ГК РФ &gt;&gt;&gt;</w:t>
      </w:r>
    </w:p>
    <w:p>
      <w:pPr>
        <w:spacing w:after="120"/>
        <w:ind w:firstLine="709"/>
      </w:pPr>
      <w:r>
        <w:rPr>
          <w:sz w:val="24"/>
        </w:rPr>
        <w:t xml:space="preserve">1. Члены семьи собственника, проживающие в принадлежащем ему жилом помещении, имеют право пользования этим помещением на условиях, предусмотренных жилищным законодательством .</w:t>
      </w:r>
    </w:p>
    <w:p>
      <w:pPr>
        <w:spacing w:after="120"/>
        <w:ind w:firstLine="709"/>
      </w:pPr>
      <w:r>
        <w:rPr>
          <w:sz w:val="24"/>
        </w:rPr>
        <w:t xml:space="preserve">Дееспособные и ограниченные судом в дееспособности члены семьи собственника, проживающие в принадлежащем ему жилом помещении, несут солидарную с собственником ответственность по обязательствам, вытекающим из пользования жилым помещением.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15.05.2001 N 54-ФЗ, в ред. Федерального закона от 24.04.2008 N 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Переход права собственности на жилой дом или квартиру к другому лицу является основанием для прекращения права пользования жилым помещением членами семьи прежнего собственника, если иное не установлено законом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15.05.2001 N 54-ФЗ , от 30.12.2004 N 213-ФЗ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Члены семьи собственника жилого помещения могут требовать устранения нарушений их прав на жилое помещение от любых лиц, включая собственника помещения.</w:t>
      </w:r>
    </w:p>
    <w:p>
      <w:pPr>
        <w:spacing w:after="120"/>
        <w:ind w:firstLine="709"/>
      </w:pPr>
      <w:r>
        <w:rPr>
          <w:sz w:val="24"/>
        </w:rPr>
        <w:t xml:space="preserve">4. Отчуждение жилого помещения, в котором проживают находящиеся под опекой или попечительством члены семьи собственника данного жилого помещения либо оставшиеся без родительского попечения несовершеннолетние члены семьи собственника (о чем известно органу опеки и попечительства), если при этом затрагиваются права или охраняемые законом интересы указанных лиц, допускается с согласия органа опеки и попечительства.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30.12.2004 N 213-ФЗ)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292</dc:title>
  <dc:creator>АРБИТРАЖ! · arbi.ru</dc:creator>
  <cp:lastModifiedBy>АРБИТРАЖ!</cp:lastModifiedBy>
  <dcterms:created xsi:type="dcterms:W3CDTF">2026-10-22T22:03:07.676Z</dcterms:created>
</cp:coreProperties>
</file>