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Право хозяйственного ведения, право оперативного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 имущества, находящегося в хозяйственном ведении, в соответствии с законом решает вопросы создания предприятия, определения предмета и целей его деятельности, его реорганизации и ликвидации, назначает директора (руководителя) предприятия, осуществляет контроль за использованием по назначению и сохранностью принадлежащего предприятию имущества.</w:t>
      </w:r>
    </w:p>
    <w:p>
      <w:pPr>
        <w:spacing w:after="120"/>
        <w:ind w:firstLine="709"/>
      </w:pPr>
      <w:r>
        <w:rPr>
          <w:sz w:val="24"/>
        </w:rPr>
        <w:t xml:space="preserve">Собственник имеет право на получение части прибыли от использования имущества, находящегося в хозяйственном ведении предприятия.</w:t>
      </w:r>
    </w:p>
    <w:p>
      <w:pPr>
        <w:spacing w:after="120"/>
        <w:ind w:firstLine="709"/>
      </w:pPr>
      <w:r>
        <w:rPr>
          <w:sz w:val="24"/>
        </w:rPr>
        <w:t xml:space="preserve">2. Предприятие не вправе продавать принадлежащее ему на праве хозяйственного ведения недвижимое имущество, сдавать его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709"/>
      </w:pPr>
      <w:r>
        <w:rPr>
          <w:sz w:val="24"/>
        </w:rPr>
        <w:t xml:space="preserve">Остальным имуществом, принадлежащим предприятию, оно распоряжается самостоятельно, за исключением случаев, установленных законом или иными правовыми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295</dc:title>
  <dc:creator>АРБИТРАЖ! · arbi.ru</dc:creator>
  <cp:lastModifiedBy>АРБИТРАЖ!</cp:lastModifiedBy>
  <dcterms:created xsi:type="dcterms:W3CDTF">2026-10-23T00:43:28.911Z</dcterms:created>
</cp:coreProperties>
</file>