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Право хозяйственного ведения, право оперативного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08.05.2010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>
      <w:pPr>
        <w:spacing w:after="120"/>
        <w:ind w:firstLine="709"/>
      </w:pPr>
      <w:r>
        <w:rPr>
          <w:sz w:val="24"/>
        </w:rPr>
        <w:t xml:space="preserve">Частное учреждение вправе осуществлять приносящую доходы деятельность, только если такое право предусмотрено в его учредительном документе, при этом доходы, полученные от такой деятельности, и приобретенное за счет этих доходов имущество поступают в самостоятельное распоряжение частного учреждения.</w:t>
      </w:r>
    </w:p>
    <w:p>
      <w:pPr>
        <w:spacing w:after="120"/>
        <w:ind w:firstLine="709"/>
      </w:pPr>
      <w:r>
        <w:rPr>
          <w:sz w:val="24"/>
        </w:rPr>
        <w:t xml:space="preserve">2. Автономное учреждение без согласия собственника не вправе распоряжаться недвижимым имуществом и особо ценным движимым имуществом, закрепленными за ним собственником или приобретенными автономным учреждением за счет средств, выделенных ему собственником на приобретение такого имущества. Остальным имуществом, находящимся у него на праве оперативного управления, автономное учреждение вправе распоряжаться самостоятельно, если иное не установлено законом .</w:t>
      </w:r>
    </w:p>
    <w:p>
      <w:pPr>
        <w:spacing w:after="120"/>
        <w:ind w:firstLine="709"/>
      </w:pPr>
      <w:r>
        <w:rPr>
          <w:sz w:val="24"/>
        </w:rPr>
        <w:t xml:space="preserve">Автономное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деятельности, и приобретенное за счет этих доходов имущество поступают в самостоятельное распоряжение автономного учреждения.</w:t>
      </w:r>
    </w:p>
    <w:p>
      <w:pPr>
        <w:spacing w:after="120"/>
        <w:ind w:firstLine="709"/>
      </w:pPr>
      <w:r>
        <w:rPr>
          <w:sz w:val="24"/>
        </w:rPr>
        <w:t xml:space="preserve">3. 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 Остальным имуществом, находящимся у него на праве оперативного управления, бюджетное учреждение вправе распоряжаться самостоятельно, если иное не установлено законом .</w:t>
      </w:r>
    </w:p>
    <w:p>
      <w:pPr>
        <w:spacing w:after="120"/>
        <w:ind w:firstLine="709"/>
      </w:pPr>
      <w:r>
        <w:rPr>
          <w:sz w:val="24"/>
        </w:rPr>
        <w:t xml:space="preserve">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деятельности, и приобретенное за счет этих доходов имущество поступают в самостоятельное распоряжение бюджетного учреждения.</w:t>
      </w:r>
    </w:p>
    <w:p>
      <w:pPr>
        <w:spacing w:after="120"/>
        <w:ind w:firstLine="709"/>
      </w:pPr>
      <w:r>
        <w:rPr>
          <w:sz w:val="24"/>
        </w:rPr>
        <w:t xml:space="preserve">4. Казенное учреждение не вправе отчуждать либо иным способом распоряжаться имуществом без согласия собственника имущества.</w:t>
      </w:r>
    </w:p>
    <w:p>
      <w:pPr>
        <w:spacing w:after="120"/>
        <w:ind w:firstLine="709"/>
      </w:pPr>
      <w:r>
        <w:rPr>
          <w:sz w:val="24"/>
        </w:rPr>
        <w:t xml:space="preserve">Казенное учреждение может осуществлять приносящую доходы деятельность в соответствии со своими учредительными документами. Доходы, полученные от указанной деятельности, поступают в соответствующий бюджет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298</dc:title>
  <dc:creator>АРБИТРАЖ! · arbi.ru</dc:creator>
  <cp:lastModifiedBy>АРБИТРАЖ!</cp:lastModifiedBy>
  <dcterms:created xsi:type="dcterms:W3CDTF">2026-10-22T20:22:17.327Z</dcterms:created>
</cp:coreProperties>
</file>