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Право хозяйственного ведения, право оперативного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хозяйственного ведения или право оперативного управления имуществом, в отношении которого собственником принято решение о закреплении за унитарным предприятием или учреждением, возникает у этого предприятия или учреждения с момента передачи имущества, если иное не установлено законом и иными правовыми актами или решением собственника.</w:t>
      </w:r>
    </w:p>
    <w:p>
      <w:pPr>
        <w:spacing w:after="120"/>
        <w:ind w:firstLine="709"/>
      </w:pPr>
      <w:r>
        <w:rPr>
          <w:sz w:val="24"/>
        </w:rPr>
        <w:t xml:space="preserve">2. Плоды, продукция и доходы от использования имущества, находящегося в хозяйственном ведении или оперативном управлении унитарного предприятия или учреждения, а также имущество, приобретенное унитарным предприятием или учреждением по договору или иным основаниям, поступают в хозяйственное ведение или оперативное управление предприятия или учреждения в порядке, установленном настоящим Кодексом, другими законами и иными правовыми актами для приобретения права собственности.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08.05.2010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Право хозяйственного ведения и право оперативного управления имуществом, если иное не предусмотрено настоящим Кодексом, прекращаются по основаниям и в порядке, предусмотренным настоящим Кодексом , другими законами и иными правовыми актами для прекращения права собственности, а также в случаях правомерного изъятия имущества у предприятия или учреждения по решению собственника.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299</dc:title>
  <dc:creator>АРБИТРАЖ! · arbi.ru</dc:creator>
  <cp:lastModifiedBy>АРБИТРАЖ!</cp:lastModifiedBy>
  <dcterms:created xsi:type="dcterms:W3CDTF">2026-10-22T22:36:28.832Z</dcterms:created>
</cp:coreProperties>
</file>