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Защита права собственности и других вещных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301 ГК РФ &gt;&gt;&gt;</w:t>
      </w:r>
    </w:p>
    <w:p>
      <w:pPr>
        <w:spacing w:after="120"/>
        <w:ind w:firstLine="709"/>
      </w:pPr>
      <w:r>
        <w:rPr>
          <w:sz w:val="24"/>
        </w:rPr>
        <w:t xml:space="preserve">Собственник вправе истребовать свое имущество из чужого незаконного владения.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301</dc:title>
  <dc:creator>АРБИТРАЖ! · arbi.ru</dc:creator>
  <cp:lastModifiedBy>АРБИТРАЖ!</cp:lastModifiedBy>
  <dcterms:created xsi:type="dcterms:W3CDTF">2026-10-22T22:35:35.095Z</dcterms:created>
</cp:coreProperties>
</file>