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316 ГК РФ &gt;&gt;&gt;</w:t>
      </w:r>
    </w:p>
    <w:p>
      <w:pPr>
        <w:spacing w:after="120"/>
        <w:ind w:firstLine="709"/>
      </w:pPr>
      <w:r>
        <w:rPr>
          <w:sz w:val="24"/>
        </w:rPr>
        <w:t xml:space="preserve">1. Если место исполнения обязательства не определено законом , иными правовыми актами или договором, не явствует из обычаев либо существа обязательства, исполнение должно быть произведено:</w:t>
      </w:r>
    </w:p>
    <w:p>
      <w:pPr>
        <w:spacing w:after="120"/>
        <w:ind w:firstLine="709"/>
      </w:pPr>
      <w:r>
        <w:rPr>
          <w:sz w:val="24"/>
        </w:rPr>
        <w:t xml:space="preserve">по обязательству передать земельный участок, здание, сооружение или другое недвижимое имущество - в месте нахождения такого имущества;</w:t>
      </w:r>
    </w:p>
    <w:p>
      <w:pPr>
        <w:spacing w:after="120"/>
        <w:ind w:firstLine="709"/>
      </w:pPr>
      <w:r>
        <w:rPr>
          <w:sz w:val="24"/>
        </w:rPr>
        <w:t xml:space="preserve">по обязательству передать товар или иное имущество, предусматривающему его перевозку, - в месте сдачи имущества первому перевозчику для доставки его кредитору;</w:t>
      </w:r>
    </w:p>
    <w:p>
      <w:pPr>
        <w:spacing w:after="120"/>
        <w:ind w:firstLine="709"/>
      </w:pPr>
      <w:r>
        <w:rPr>
          <w:sz w:val="24"/>
        </w:rPr>
        <w:t xml:space="preserve">по другим обязательствам предпринимателя передать товар или иное имущество - в месте изготовления или хранения имущества, если это место было известно кредитору в момент возникновения обязательства;</w:t>
      </w:r>
    </w:p>
    <w:p>
      <w:pPr>
        <w:spacing w:after="120"/>
        <w:ind w:firstLine="709"/>
      </w:pPr>
      <w:r>
        <w:rPr>
          <w:sz w:val="24"/>
        </w:rPr>
        <w:t xml:space="preserve">по денежному обязательству об уплате наличных денег - в месте жительства кредитора в момент возникновения обязательства или, если кредитором является юридическое лицо, в месте его нахождения в момент возникновения обязательства;</w:t>
      </w:r>
    </w:p>
    <w:p>
      <w:pPr>
        <w:spacing w:after="120"/>
        <w:ind w:firstLine="709"/>
      </w:pPr>
      <w:r>
        <w:rPr>
          <w:sz w:val="24"/>
        </w:rPr>
        <w:t xml:space="preserve">по денежному обязательству об уплате безналичных денежных средств - в месте нахождения банка (его филиала, подразделения), обслуживающего кредитора, если иное не предусмотрено законом;</w:t>
      </w:r>
    </w:p>
    <w:p>
      <w:pPr>
        <w:spacing w:after="120"/>
        <w:ind w:firstLine="709"/>
      </w:pPr>
      <w:r>
        <w:rPr>
          <w:sz w:val="24"/>
        </w:rPr>
        <w:t xml:space="preserve">по всем другим обязательствам - в месте жительства должника или, если должником является юридическое лицо, в месте его нахождения.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официальном тексте п. 2 данной статьи допущена опечатка: вместо "место жительство" должно быть "место жительства".</w:t>
      </w:r>
    </w:p>
    <w:p>
      <w:pPr>
        <w:spacing w:after="120"/>
        <w:ind w:firstLine="709"/>
      </w:pPr>
      <w:r>
        <w:rPr>
          <w:sz w:val="24"/>
        </w:rPr>
        <w:t xml:space="preserve">2. Если после возникновения обязательства место его исполнения изменилось, в частности изменилось место жительство должника или кредитора, сторона, от которой зависело такое изменение, обязана возместить другой стороне дополнительные издержки, а также принимает на себя дополнительные риски, связанные с изменением места исполнения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316</dc:title>
  <dc:creator>АРБИТРАЖ! · arbi.ru</dc:creator>
  <cp:lastModifiedBy>АРБИТРАЖ!</cp:lastModifiedBy>
  <dcterms:created xsi:type="dcterms:W3CDTF">2026-10-22T22:34:26.646Z</dcterms:created>
</cp:coreProperties>
</file>