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Исполнение солидарной обязанности полностью одним из должников освобождает остальных должников от исполнения кредитору.</w:t>
      </w:r>
    </w:p>
    <w:p>
      <w:pPr>
        <w:spacing w:after="120"/>
        <w:ind w:firstLine="709"/>
      </w:pPr>
      <w:r>
        <w:rPr>
          <w:sz w:val="24"/>
        </w:rPr>
        <w:t xml:space="preserve">2. Если иное не вытекает из отношений между солидарными должниками:</w:t>
      </w:r>
    </w:p>
    <w:p>
      <w:pPr>
        <w:spacing w:after="120"/>
        <w:ind w:firstLine="709"/>
      </w:pPr>
      <w:r>
        <w:rPr>
          <w:sz w:val="24"/>
        </w:rPr>
        <w:t xml:space="preserve">1) должник, исполнивший солидарную обязанность, имеет право регрессного требования к остальным должникам в равных долях за вычетом доли, падающей на него самого;</w:t>
      </w:r>
    </w:p>
    <w:p>
      <w:pPr>
        <w:spacing w:after="120"/>
        <w:ind w:firstLine="709"/>
      </w:pPr>
      <w:r>
        <w:rPr>
          <w:sz w:val="24"/>
        </w:rPr>
        <w:t xml:space="preserve">2) неуплаченное одним из солидарных должников должнику, исполнившему солидарную обязанность, падает в равной доле на этого должника и на остальных должников.</w:t>
      </w:r>
    </w:p>
    <w:p>
      <w:pPr>
        <w:spacing w:after="120"/>
        <w:ind w:firstLine="709"/>
      </w:pPr>
      <w:r>
        <w:rPr>
          <w:sz w:val="24"/>
        </w:rPr>
        <w:t xml:space="preserve">3. Правила настоящей статьи применяются соответственно при прекращении солидарного обязательства зачетом встречного требования одного из должников.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325</dc:title>
  <dc:creator>АРБИТРАЖ! · arbi.ru</dc:creator>
  <cp:lastModifiedBy>АРБИТРАЖ!</cp:lastModifiedBy>
  <dcterms:created xsi:type="dcterms:W3CDTF">2026-10-22T22:34:04.675Z</dcterms:created>
</cp:coreProperties>
</file>