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327 ГК РФ &gt;&gt;&gt;</w:t>
      </w:r>
    </w:p>
    <w:p>
      <w:pPr>
        <w:spacing w:after="120"/>
        <w:ind w:firstLine="709"/>
      </w:pPr>
      <w:r>
        <w:rPr>
          <w:sz w:val="24"/>
        </w:rPr>
        <w:t xml:space="preserve">1. Должник вправе внести причитающиеся с него деньги или ценные бумаги в депозит нотариуса , а в случаях, установленных законом, в депозит суда - если обязательство не может быть исполнено должником вследствие:</w:t>
      </w:r>
    </w:p>
    <w:p>
      <w:pPr>
        <w:spacing w:after="120"/>
        <w:ind w:firstLine="709"/>
      </w:pPr>
      <w:r>
        <w:rPr>
          <w:sz w:val="24"/>
        </w:rPr>
        <w:t xml:space="preserve">1) отсутствия кредитора или лица, уполномоченного им принять исполнение, в месте, где обязательство должно быть исполнено;</w:t>
      </w:r>
    </w:p>
    <w:p>
      <w:pPr>
        <w:spacing w:after="120"/>
        <w:ind w:firstLine="709"/>
      </w:pPr>
      <w:r>
        <w:rPr>
          <w:sz w:val="24"/>
        </w:rPr>
        <w:t xml:space="preserve">2) недееспособности кредитора и отсутствия у него представителя;</w:t>
      </w:r>
    </w:p>
    <w:p>
      <w:pPr>
        <w:spacing w:after="120"/>
        <w:ind w:firstLine="709"/>
      </w:pPr>
      <w:r>
        <w:rPr>
          <w:sz w:val="24"/>
        </w:rPr>
        <w:t xml:space="preserve">3) очевидного отсутствия определенности по поводу того, кто является кредитором по обязательству, в частности в связи со спором по этому поводу между кредитором и другими лицами;</w:t>
      </w:r>
    </w:p>
    <w:p>
      <w:pPr>
        <w:spacing w:after="120"/>
        <w:ind w:firstLine="709"/>
      </w:pPr>
      <w:r>
        <w:rPr>
          <w:sz w:val="24"/>
        </w:rPr>
        <w:t xml:space="preserve">4) уклонения кредитора от принятия исполнения или иной просрочки с его стороны.</w:t>
      </w:r>
    </w:p>
    <w:p>
      <w:pPr>
        <w:spacing w:after="120"/>
        <w:ind w:firstLine="709"/>
      </w:pPr>
      <w:r>
        <w:rPr>
          <w:sz w:val="24"/>
        </w:rPr>
        <w:t xml:space="preserve">1.1. Утратил силу с 1 июня 2018 года. - Федеральный закон от 23.05.2018 N 120-ФЗ.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Внесение денежной суммы или ценных бумаг в депозит нотариуса или суда считается исполнением обязательства.</w:t>
      </w:r>
    </w:p>
    <w:p>
      <w:pPr>
        <w:spacing w:after="120"/>
        <w:ind w:firstLine="709"/>
      </w:pPr>
      <w:r>
        <w:rPr>
          <w:sz w:val="24"/>
        </w:rPr>
        <w:t xml:space="preserve">Нотариус или суд, в депозит которого внесены деньги или ценные бумаги, извещает об этом кредитора.</w:t>
      </w:r>
    </w:p>
    <w:p>
      <w:pPr>
        <w:spacing w:after="120"/>
        <w:ind w:firstLine="709"/>
      </w:pPr>
      <w:r>
        <w:rPr>
          <w:sz w:val="24"/>
        </w:rPr>
        <w:t xml:space="preserve">3.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бумаг, а также дохода по ним. В случае возврата должнику исполненного по обязательству должник не считается исполнившим обязательство.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4. В случае передачи нотариусу на депонирование движимых вещей (включая наличные деньги, документарные ценные бумаги и документы),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(эскроу), поскольку иное не предусмотрено законодательством о нотариате и нотариальной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23.05.2018 N 120-ФЗ)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327</dc:title>
  <dc:creator>АРБИТРАЖ! · arbi.ru</dc:creator>
  <cp:lastModifiedBy>АРБИТРАЖ!</cp:lastModifiedBy>
  <dcterms:created xsi:type="dcterms:W3CDTF">2026-10-22T23:28:52.937Z</dcterms:created>
</cp:coreProperties>
</file>