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Исполнение обязательств может обеспечиваться неустойкой, залогом, удержанием вещи должника, поручительством, независимой гарантией, задатком, обеспечительным платежом и другими способами, предусмотренными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Недействительность соглашения об обеспечении исполнения обязательства не влечет недействительности соглашения, из которого возникло основное обязательство.</w:t>
      </w:r>
    </w:p>
    <w:p>
      <w:pPr>
        <w:spacing w:after="120"/>
        <w:ind w:firstLine="709"/>
      </w:pPr>
      <w:r>
        <w:rPr>
          <w:sz w:val="24"/>
        </w:rPr>
        <w:t xml:space="preserve">3. При недействительности соглашения, из которого возникло основное обязательство, обеспеченными считаются связанные с последствиями такой недействительности обязанности по возврату имущества, полученного по основному обязательству.</w:t>
      </w:r>
    </w:p>
    <w:p>
      <w:pPr>
        <w:spacing w:after="120"/>
        <w:ind w:firstLine="709"/>
      </w:pPr>
      <w:r>
        <w:rPr>
          <w:sz w:val="24"/>
        </w:rPr>
        <w:t xml:space="preserve">4. Прекращение основного обязательства влечет прекращение обеспечивающего его обязательства,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2. Неустойка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329</dc:title>
  <dc:creator>АРБИТРАЖ! · arbi.ru</dc:creator>
  <cp:lastModifiedBy>АРБИТРАЖ!</cp:lastModifiedBy>
  <dcterms:created xsi:type="dcterms:W3CDTF">2026-10-22T22:54:32.750Z</dcterms:created>
</cp:coreProperties>
</file>