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335 ГК РФ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признать договор залога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Залогодателем может быть как сам должник, так и третье лицо.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п. 1 ст. 335 см. Постановление КС РФ от 15.04.2020 N 18-П.</w:t>
      </w:r>
    </w:p>
    <w:p>
      <w:pPr>
        <w:spacing w:after="120"/>
        <w:ind w:firstLine="709"/>
      </w:pPr>
      <w:r>
        <w:rPr>
          <w:sz w:val="24"/>
        </w:rPr>
        <w:t xml:space="preserve">В случае, когда залогодателем является третье лицо, к отношениям между залогодателем, должником и залогодержателем применяются правила статей 364 - 367 настоящего Кодекса, если законом или соглашением между соответствующими лицами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Право передачи вещи в залог принадлежит собственнику вещи. Лицо, имеющее иное вещное право, может передавать вещь в залог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Если вещь передана в залог залогодержателю лицом, которое не являлось ее собственником или иным образом не было надлежаще управомочено распоряжаться имуществом, о чем залогодержатель не знал и не должен был знать (добросовестный залогодержатель), собственник заложенного имущества имеет права и несет обязанности залогодателя, предусмотренные настоящим Кодексом, другими законами и договором залога.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абзацем вторым настоящего пункта, не применяются, если вещь, переданная в залог, была утеряна до этого собственником или лицом, которому вещь была передана собственником во владение, либо была похищена у того или другого, либо выбыла из их владения иным путем помимо их воли.</w:t>
      </w:r>
    </w:p>
    <w:p>
      <w:pPr>
        <w:spacing w:after="120"/>
        <w:ind w:firstLine="709"/>
      </w:pPr>
      <w:r>
        <w:rPr>
          <w:sz w:val="24"/>
        </w:rPr>
        <w:t xml:space="preserve">3. Если предметом залога является имущество, на отчуждение которого требуется согласие или разрешение другого лица либо уполномоченного органа, такое же согласие или такое же разрешение необходимо для передачи этого имущества в залог, за исключением случаев, когда залог возникает в силу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имущество залогодателя, являющееся предметом залога, перешло в порядке правопреемства к нескольким лицам, каждый из правопреемников (приобретателей имущества) несет вытекающие из залога последствия неисполнения обеспеченного залогом обязательства соразмерно перешедшей к нему части указанного имущества. Если предмет залога неделим или по иным основаниям остается в общей собственности правопреемников, они становятся солидарными созалогодателями.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335</dc:title>
  <dc:creator>АРБИТРАЖ! · arbi.ru</dc:creator>
  <cp:lastModifiedBy>АРБИТРАЖ!</cp:lastModifiedBy>
  <dcterms:created xsi:type="dcterms:W3CDTF">2026-10-22T20:20:01.024Z</dcterms:created>
</cp:coreProperties>
</file>