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или договором, залогодатель или залогодержатель в зависимости от того, у кого из них находится заложенное имущество (статья 338) , обязан:</w:t>
      </w:r>
    </w:p>
    <w:p>
      <w:pPr>
        <w:spacing w:after="120"/>
        <w:ind w:firstLine="709"/>
      </w:pPr>
      <w:r>
        <w:rPr>
          <w:sz w:val="24"/>
        </w:rPr>
        <w:t xml:space="preserve">1) страховать от рисков утраты и повреждения за счет залогодателя заложенное имущество на сумму не ниже размера обеспеченного залогом требования;</w:t>
      </w:r>
    </w:p>
    <w:p>
      <w:pPr>
        <w:spacing w:after="120"/>
        <w:ind w:firstLine="709"/>
      </w:pPr>
      <w:r>
        <w:rPr>
          <w:sz w:val="24"/>
        </w:rPr>
        <w:t xml:space="preserve">2) пользоваться и распоряжаться заложенным имуществом в соответствии с правилами статьи 346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не совершать действия, которые могут повлечь утрату заложенного имущества или уменьшение его стоимости, и принимать меры, необходимые для обеспечения сохранности заложенного имущества;</w:t>
      </w:r>
    </w:p>
    <w:p>
      <w:pPr>
        <w:spacing w:after="120"/>
        <w:ind w:firstLine="709"/>
      </w:pPr>
      <w:r>
        <w:rPr>
          <w:sz w:val="24"/>
        </w:rPr>
        <w:t xml:space="preserve">4) принимать меры, необходимые для защиты заложенного имущества от посягательств и требований со стороны третьих лиц;</w:t>
      </w:r>
    </w:p>
    <w:p>
      <w:pPr>
        <w:spacing w:after="120"/>
        <w:ind w:firstLine="709"/>
      </w:pPr>
      <w:r>
        <w:rPr>
          <w:sz w:val="24"/>
        </w:rPr>
        <w:t xml:space="preserve">5) немедленно уведомлять другую сторону о возникновении угрозы утраты или повреждения заложенного имущества, о притязаниях третьих лиц на это имущество, о нарушениях третьими лицами прав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2. Залогодержатель и залогодатель вправе проверять по документам и фактически наличие, количество, состояние и условия хранения заложенного имущества, находящегося у другой стороны, не создавая при этом неоправданных помех для правомерного использования заложенного имущества.</w:t>
      </w:r>
    </w:p>
    <w:p>
      <w:pPr>
        <w:spacing w:after="120"/>
        <w:ind w:firstLine="709"/>
      </w:pPr>
      <w:r>
        <w:rPr>
          <w:sz w:val="24"/>
        </w:rPr>
        <w:t xml:space="preserve">3. При грубом нарушении залогодержателем или залогодателем указанных в пункте 1 настоящей статьи обязанностей, создающем угрозу утраты или повреждения заложенного имущества, залогодатель вправе потребовать досрочного прекращения залога, а залогодержатель - досрочного исполнения обязательства, обеспеченного залогом, и в случае его неисполнения - обращения взыскания на заложенное имущество.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343</dc:title>
  <dc:creator>АРБИТРАЖ! · arbi.ru</dc:creator>
  <cp:lastModifiedBy>АРБИТРАЖ!</cp:lastModifiedBy>
  <dcterms:created xsi:type="dcterms:W3CDTF">2026-10-22T22:02:43.065Z</dcterms:created>
</cp:coreProperties>
</file>