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Залогодатель, у которого остается предмет залога, вправе пользоваться, если иное не предусмотрено договором и не вытекает из существа залога, предметом залога в соответствии с его назначением, в том числе извлекать из него плоды и доходы.</w:t>
      </w:r>
    </w:p>
    <w:p>
      <w:pPr>
        <w:spacing w:after="120"/>
        <w:ind w:firstLine="709"/>
      </w:pPr>
      <w:r>
        <w:rPr>
          <w:sz w:val="24"/>
        </w:rPr>
        <w:t xml:space="preserve">2. Залогодатель не вправе отчуждать предмет залога без согласия залогодержателя, если иное не предусмотрено законом или договором и не вытекает из существа залога.</w:t>
      </w:r>
    </w:p>
    <w:p>
      <w:pPr>
        <w:spacing w:after="120"/>
        <w:ind w:firstLine="709"/>
      </w:pPr>
      <w:r>
        <w:rPr>
          <w:sz w:val="24"/>
        </w:rPr>
        <w:t xml:space="preserve">В случае отчуждения залогодателем заложенного имущества без согласия залогодержателя применяются правила, установленные подпунктом 3 пункта 2 статьи 351 , подпунктом 2 пункта 1 статьи 352 , статьей 353 настоящего Кодекса. Залогодатель также обязан возместить убытки, причиненные залогодержателю в результате отчуждения заложенного имущества.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законом или договором залога, залогодатель, у которого осталось заложенное имущество, вправе передавать без согласия залогодержателя заложенное имущество во временное владение или пользование другим лицам. В этом случае залогодатель не освобождается от исполнения обязанностей по договору залога.</w:t>
      </w:r>
    </w:p>
    <w:p>
      <w:pPr>
        <w:spacing w:after="120"/>
        <w:ind w:firstLine="709"/>
      </w:pPr>
      <w:r>
        <w:rPr>
          <w:sz w:val="24"/>
        </w:rPr>
        <w:t xml:space="preserve">Если для передачи залогодателем заложенного имущества во временное владение или пользование другим лицам необходимо согласие залогодержателя, при нарушении залогодателем этого условия применяются правила, установленные подпунктом 3 пункта 2 статьи 351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В случае обращения залогодержателем взыскания на заложенное имущество вещные права, право, возникающее из договора аренды, иные права, возникающие из сделок по предоставлению имущества во владение или в пользование, которые предоставлены залогодателем третьим лицам без согласия залогодержателя, прекращаются с момента вступления в законную силу решения суда об обращении взыскания на заложенное имущество или, если требование залогодержателя удовлетворяется без обращения в суд (во внесудебном порядке), с момента возникновения права собственности на заложенное имущество у его приобретателя при условии, что приобретатель не согласится с сохранением указанных прав.</w:t>
      </w:r>
    </w:p>
    <w:p>
      <w:pPr>
        <w:spacing w:after="120"/>
        <w:ind w:firstLine="709"/>
      </w:pPr>
      <w:r>
        <w:rPr>
          <w:sz w:val="24"/>
        </w:rPr>
        <w:t xml:space="preserve">5. Залогодержатель вправе пользоваться переданным ему предметом залога только в случаях, предусмотренных договором, регулярно представляя залогодателю отчет о пользовании.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346</dc:title>
  <dc:creator>АРБИТРАЖ! · arbi.ru</dc:creator>
  <cp:lastModifiedBy>АРБИТРАЖ!</cp:lastModifiedBy>
  <dcterms:created xsi:type="dcterms:W3CDTF">2026-10-22T12:11:55.648Z</dcterms:created>
</cp:coreProperties>
</file>