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349 ГК РФ</w:t>
      </w:r>
    </w:p>
    <w:p>
      <w:pPr>
        <w:spacing w:after="120"/>
        <w:ind w:firstLine="709"/>
      </w:pPr>
      <w:r>
        <w:rPr>
          <w:sz w:val="24"/>
        </w:rPr>
        <w:t xml:space="preserve">- Залогодержатель хочет обратить взыскание на заложенное имущество</w:t>
      </w:r>
    </w:p>
    <w:p>
      <w:pPr>
        <w:spacing w:after="120"/>
        <w:ind w:firstLine="709"/>
      </w:pPr>
      <w:r>
        <w:rPr>
          <w:sz w:val="24"/>
        </w:rPr>
        <w:t xml:space="preserve">1. Обращение взыскания на заложенное имущество осуществляется по решению суда, если соглашением залогодателя и залогодержателя не предусмотрен внесудебный порядок обращения взыскания на заложенное имущество.</w:t>
      </w:r>
    </w:p>
    <w:p>
      <w:pPr>
        <w:spacing w:after="120"/>
        <w:ind w:firstLine="709"/>
      </w:pPr>
      <w:r>
        <w:rPr>
          <w:sz w:val="24"/>
        </w:rPr>
        <w:t xml:space="preserve">Если соглашением сторон предусмотрен внесудебный порядок обращения взыскания на заложенное имущество, залогодержатель вправе предъявить в суд требование об обращении взыскания на заложенное имущество. В этом случае дополнительные расходы, связанные с обращением взыскания на заложенное имущество в судебном порядке, возлагаются на залогодержателя, если он не докажет,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лиц.</w:t>
      </w:r>
    </w:p>
    <w:p>
      <w:pPr>
        <w:spacing w:after="120"/>
        <w:ind w:firstLine="709"/>
      </w:pPr>
      <w:r>
        <w:rPr>
          <w:sz w:val="24"/>
        </w:rPr>
        <w:t xml:space="preserve">При обращении взыскания и реализации заложенного имущества залогодержателем и иными лицами должны быть приняты меры, необходимые для получения наибольшей выручки от продажи предмета залога. Лицо, которому причинены убытки неисполнением указанной обязанности, вправе потребовать их возмещения.</w:t>
      </w:r>
    </w:p>
    <w:p>
      <w:pPr>
        <w:spacing w:after="120"/>
        <w:ind w:firstLine="709"/>
      </w:pPr>
      <w:r>
        <w:rPr>
          <w:sz w:val="24"/>
        </w:rPr>
        <w:t xml:space="preserve">2. Удовлетворение требования залогодержателя за счет заложенного имущества без обращения в суд (во внесудебном порядке) допускается на основании соглашения залогодателя с залогодержателем,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3. Взыскание на предмет залога может быть обращено только по решению суда в случаях, если:</w:t>
      </w:r>
    </w:p>
    <w:p>
      <w:pPr>
        <w:spacing w:after="120"/>
        <w:ind w:firstLine="709"/>
      </w:pPr>
      <w:r>
        <w:rPr>
          <w:sz w:val="24"/>
        </w:rPr>
        <w:t xml:space="preserve">предметом залога является единственное жилое помещение, принадлежащее на праве собственности гражданину, за исключением случаев заключения после возникновения оснований для обращения взыскания соглашения об обращении взыскания во внесудебном порядке;</w:t>
      </w:r>
    </w:p>
    <w:p>
      <w:pPr>
        <w:spacing w:after="120"/>
        <w:ind w:firstLine="709"/>
      </w:pPr>
      <w:r>
        <w:rPr>
          <w:sz w:val="24"/>
        </w:rPr>
        <w:t xml:space="preserve">предметом залога является имущество, имеющее значительную историческую, художественную или иную культурную ценность для общества;</w:t>
      </w:r>
    </w:p>
    <w:p>
      <w:pPr>
        <w:spacing w:after="120"/>
        <w:ind w:firstLine="709"/>
      </w:pPr>
      <w:r>
        <w:rPr>
          <w:sz w:val="24"/>
        </w:rPr>
        <w:t xml:space="preserve">залогодатель - физическое лицо в установленном порядке признано безвестно отсутствующим;</w:t>
      </w:r>
    </w:p>
    <w:p>
      <w:pPr>
        <w:spacing w:after="120"/>
        <w:ind w:firstLine="709"/>
      </w:pPr>
      <w:r>
        <w:rPr>
          <w:sz w:val="24"/>
        </w:rPr>
        <w:t xml:space="preserve">заложенное имущество является предметом предшествующего и последующего залогов, при которых применяются разный порядок обращения взыскания на предмет залога или разные способы реализации заложенного имущества, если соглашением между предшествующим и последующим залогодержателями не предусмотрено иное;</w:t>
      </w:r>
    </w:p>
    <w:p>
      <w:pPr>
        <w:spacing w:after="120"/>
        <w:ind w:firstLine="709"/>
      </w:pPr>
      <w:r>
        <w:rPr>
          <w:sz w:val="24"/>
        </w:rPr>
        <w:t xml:space="preserve">имущество заложено в обеспечение исполнения разных обязательств нескольким залогодержателям, за исключением случая, когда соглашением всех созалогодержателей с залогодателем предусмотрен внесудебный порядок обращения взыскания.</w:t>
      </w:r>
    </w:p>
    <w:p>
      <w:pPr>
        <w:spacing w:after="120"/>
        <w:ind w:firstLine="709"/>
      </w:pPr>
      <w:r>
        <w:rPr>
          <w:sz w:val="24"/>
        </w:rPr>
        <w:t xml:space="preserve">Законом могут быть предусмотрены иные случаи , в которых обращение взыскания на заложенное имущество во внесудебном порядке не допускается.</w:t>
      </w:r>
    </w:p>
    <w:p>
      <w:pPr>
        <w:spacing w:after="120"/>
        <w:ind w:firstLine="709"/>
      </w:pPr>
      <w:r>
        <w:rPr>
          <w:sz w:val="24"/>
        </w:rPr>
        <w:t xml:space="preserve">Соглашения, заключенные с нарушением требований настоящего пункта, ничтожны.</w:t>
      </w:r>
    </w:p>
    <w:p>
      <w:pPr>
        <w:spacing w:after="120"/>
        <w:ind w:firstLine="709"/>
      </w:pPr>
      <w:r>
        <w:rPr>
          <w:sz w:val="24"/>
        </w:rPr>
        <w:t xml:space="preserve">4. Стороны вправе включить условие о внесудебном порядке обращения взыскания в договор залога.</w:t>
      </w:r>
    </w:p>
    <w:p>
      <w:pPr>
        <w:spacing w:after="120"/>
        <w:ind w:firstLine="709"/>
      </w:pPr>
      <w:r>
        <w:rPr>
          <w:sz w:val="24"/>
        </w:rPr>
        <w:t xml:space="preserve">5. Соглашение об обращении взыскания во внесудебном порядке на заложенное имущество должно быть заключено в той же форме , что и договор залога этого имущества.</w:t>
      </w:r>
    </w:p>
    <w:p>
      <w:pPr>
        <w:spacing w:after="120"/>
        <w:ind w:firstLine="709"/>
      </w:pPr>
      <w:r>
        <w:rPr>
          <w:sz w:val="24"/>
        </w:rPr>
        <w:t xml:space="preserve">6. Обращение взыскания на предмет залога по исполнительной надписи нотариуса без обращения в суд допускается в порядке , установленном законодательством о нотариате и законодательством Российской Федерации об исполнительном производстве, в случае неисполнения или ненадлежащего исполнения должником обеспеченного залогом обязательства, если договор залога, содержащий условие об обращении взыскания на заложенное имущество во внесудебном порядке, удостоверен нотариально.</w:t>
      </w:r>
    </w:p>
    <w:p>
      <w:pPr>
        <w:spacing w:after="120"/>
        <w:ind w:firstLine="709"/>
      </w:pPr>
      <w:r>
        <w:rPr>
          <w:sz w:val="24"/>
        </w:rPr>
        <w:t xml:space="preserve">7.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имущества, предусмотренных настоящим Кодексом, а также стоимость (начальную продажную цену) заложенного имущества или порядок ее определения.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соглашение об обращении взыскания на заложенное имущество предусматривает несколько способов реализации заложенного имущества, право выбора способа реализации принадлежит залогодержателю при условии, что соглашением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8. Если обращение взыскания на заложенное имущество осуществляется во внесудебном порядке, залогодержатель или нотариус, который производит обращение взыскания на заложенное имущество в порядке , установленном законодательством о нотариате, обязан направить залогодателю, известным им залогодержателям, а также должнику уведомление о начале обращения взыскания на предмет залога.</w:t>
      </w:r>
    </w:p>
    <w:p>
      <w:pPr>
        <w:spacing w:after="120"/>
        <w:ind w:firstLine="709"/>
      </w:pPr>
      <w:r>
        <w:rPr>
          <w:sz w:val="24"/>
        </w:rPr>
        <w:t xml:space="preserve">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нотариуса, если иной срок не предусмотрен законом, а также если больший срок не предусмотрен соглашением между залогодержателем и залогодателем. В случаях, предусмотренных банковским законодательством ,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(начальной продажной ценой), указанной в уведомлении.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349</dc:title>
  <dc:creator>АРБИТРАЖ! · arbi.ru</dc:creator>
  <cp:lastModifiedBy>АРБИТРАЖ!</cp:lastModifiedBy>
  <dcterms:created xsi:type="dcterms:W3CDTF">2026-10-23T01:34:57.464Z</dcterms:created>
</cp:coreProperties>
</file>