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350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Залогодержатель хочет признать недействительными торги по продаже заложенного имущества, проведенные в рамках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Залогодержатель хочет обратить взыскание на заложенное имущество</w:t>
      </w:r>
    </w:p>
    <w:p>
      <w:pPr>
        <w:spacing w:after="120"/>
        <w:ind w:firstLine="709"/>
      </w:pPr>
      <w:r>
        <w:rPr>
          <w:sz w:val="24"/>
        </w:rPr>
        <w:t xml:space="preserve">1. Реализация заложенного имущества, на которое взыскание обращено на основании решения суда, осуществляется путем продажи с публичных торгов в порядке, установленном настоящим Кодексом и процессуальным законодательством , если законом или соглашением между залогодержателем и залогодателем не установлено, что реализация предмета залога осуществляется в порядке, установленном абзацами вторым и третьим пункта 2 статьи 350.1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обращении взыскания на заложенное имущество в судебном порядке суд по просьбе залогодателя, являющегося должником по обязательству, при наличии уважительных причин вправе отсрочить продажу заложенного имущества с публичных торгов на срок до одного года.</w:t>
      </w:r>
    </w:p>
    <w:p>
      <w:pPr>
        <w:spacing w:after="120"/>
        <w:ind w:firstLine="709"/>
      </w:pPr>
      <w:r>
        <w:rPr>
          <w:sz w:val="24"/>
        </w:rPr>
        <w:t xml:space="preserve">Отсрочка не освобождает должника от возмещения возросших за время отсрочки убытков кредитора, процентов и неустойки.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350</dc:title>
  <dc:creator>АРБИТРАЖ! · arbi.ru</dc:creator>
  <cp:lastModifiedBy>АРБИТРАЖ!</cp:lastModifiedBy>
  <dcterms:created xsi:type="dcterms:W3CDTF">2026-10-22T19:06:30.503Z</dcterms:created>
</cp:coreProperties>
</file>