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Предметом залога могут быть имущественные права (требования), вытекающие из обязательства залогодателя. Залогодателем права может быть лицо, являющееся кредитором в обязательстве, из которого вытекает закладываемое право (правообладатель).</w:t>
      </w:r>
    </w:p>
    <w:p>
      <w:pPr>
        <w:spacing w:after="120"/>
        <w:ind w:firstLine="709"/>
      </w:pPr>
      <w:r>
        <w:rPr>
          <w:sz w:val="24"/>
        </w:rPr>
        <w:t xml:space="preserve">Если законом или договором залога права не установлено иное, предметом залога являются все принадлежащие залогодателю права, которые вытекают из соответствующего обязательства и могут быть предметом залога.</w:t>
      </w:r>
    </w:p>
    <w:p>
      <w:pPr>
        <w:spacing w:after="120"/>
        <w:ind w:firstLine="709"/>
      </w:pPr>
      <w:r>
        <w:rPr>
          <w:sz w:val="24"/>
        </w:rPr>
        <w:t xml:space="preserve">2. Предметом залога может быть право, которое возникнет в будущем из существующего или будущего обязательства.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законом или договором либо не следует из существа обязательства, предметом залога могут быть часть требования, отдельное требование или несколько требований, вытекающих из договора или иного обязательства.</w:t>
      </w:r>
    </w:p>
    <w:p>
      <w:pPr>
        <w:spacing w:after="120"/>
        <w:ind w:firstLine="709"/>
      </w:pPr>
      <w:r>
        <w:rPr>
          <w:sz w:val="24"/>
        </w:rPr>
        <w:t xml:space="preserve">4. Предметом залога по одному договору залога может быть совокупность прав (требований), каждое из которых вытекает из самостоятельного обязательства, в том числе совокупность будущих прав, а также совокупность существующих и будущих прав.</w:t>
      </w:r>
    </w:p>
    <w:p>
      <w:pPr>
        <w:spacing w:after="120"/>
        <w:ind w:firstLine="709"/>
      </w:pPr>
      <w:r>
        <w:rPr>
          <w:sz w:val="24"/>
        </w:rPr>
        <w:t xml:space="preserve">5. Если заложенное право прекратилось в связи с окончанием срока его действия до обращения на него взыскания залогодержателем, залогодержатель не вправе требовать досрочного исполнения основного обязательства, исполнение которого было обеспечено залогом этого права.</w:t>
      </w:r>
    </w:p>
    <w:p>
      <w:pPr>
        <w:spacing w:after="120"/>
        <w:ind w:firstLine="709"/>
      </w:pPr>
      <w:r>
        <w:rPr>
          <w:sz w:val="24"/>
        </w:rPr>
        <w:t xml:space="preserve">6. В случаях, установленных законом или договором,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358.1</dc:title>
  <dc:creator>АРБИТРАЖ! · arbi.ru</dc:creator>
  <cp:lastModifiedBy>АРБИТРАЖ!</cp:lastModifiedBy>
  <dcterms:created xsi:type="dcterms:W3CDTF">2026-10-22T20:22:44.415Z</dcterms:created>
</cp:coreProperties>
</file>