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358.2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22. Исполнение обязательств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21.12.2013 N 367-ФЗ)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Залог права не требует согласия должника правообладателя, за исключением случаев, предусмотренных законом или соглашением между правообладателем и его должником.</w:t>
      </w:r>
    </w:p>
    <w:p>
      <w:pPr>
        <w:spacing w:after="120"/>
        <w:ind w:firstLine="709"/>
      </w:pPr>
      <w:r>
        <w:rPr>
          <w:sz w:val="24"/>
        </w:rPr>
        <w:t xml:space="preserve">2. В случаях, когда соглашением между правообладателем и его должником уступка права запрещена или невозможность уступки права вытекает из существа обязательства, залог права не допускается, если законом не установлено иное.</w:t>
      </w:r>
    </w:p>
    <w:p>
      <w:pPr>
        <w:spacing w:after="120"/>
        <w:ind w:firstLine="709"/>
      </w:pPr>
      <w:r>
        <w:rPr>
          <w:sz w:val="24"/>
        </w:rPr>
        <w:t xml:space="preserve">3. Залог права допускается только с согласия должника правообладателя в случаях, если:</w:t>
      </w:r>
    </w:p>
    <w:p>
      <w:pPr>
        <w:spacing w:after="120"/>
        <w:ind w:firstLine="709"/>
      </w:pPr>
      <w:r>
        <w:rPr>
          <w:sz w:val="24"/>
        </w:rPr>
        <w:t xml:space="preserve">1) в силу закона или соглашения между правообладателем и его должником для уступки права (требования) необходимо согласие должника;</w:t>
      </w:r>
    </w:p>
    <w:p>
      <w:pPr>
        <w:spacing w:after="120"/>
        <w:ind w:firstLine="709"/>
      </w:pPr>
      <w:r>
        <w:rPr>
          <w:sz w:val="24"/>
        </w:rPr>
        <w:t xml:space="preserve">2) при обращении взыскания на заложенное право и его реализации к приобретателю права должны перейти связанные с заложенным правом обязанности (пункт 6 статьи 358.1) .</w:t>
      </w:r>
    </w:p>
    <w:p>
      <w:pPr>
        <w:spacing w:after="120"/>
        <w:ind w:firstLine="709"/>
      </w:pPr>
      <w:r>
        <w:rPr>
          <w:sz w:val="24"/>
        </w:rPr>
        <w:t xml:space="preserve">4. Если иное не предусмотрено законом, нарушение правообладателем указанного в договоре с должником, связанном с осуществлением его сторонами предпринимательской деятельности, ограничения по уступке или залогу права (требования) влечет последствия, предусмотренные пунктом 3 статьи 388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358.2</dc:title>
  <dc:creator>АРБИТРАЖ! · arbi.ru</dc:creator>
  <cp:lastModifiedBy>АРБИТРАЖ!</cp:lastModifiedBy>
  <dcterms:created xsi:type="dcterms:W3CDTF">2026-10-23T00:43:05.940Z</dcterms:created>
</cp:coreProperties>
</file>