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358.6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Должник залогодателя, право требования к которому заложено, исполняет соответствующее обязательство залогодателю, если договором залога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Если договором залога предусмотрено право залогодержателя получить исполнение от должника по обязательству, право по которому заложено, должник, уведомленный об этом (статья 358.4) , обязан исполнять свое обязательство залогодержателю или указанному им лицу.</w:t>
      </w:r>
    </w:p>
    <w:p>
      <w:pPr>
        <w:spacing w:after="120"/>
        <w:ind w:firstLine="709"/>
      </w:pPr>
      <w:r>
        <w:rPr>
          <w:sz w:val="24"/>
        </w:rPr>
        <w:t xml:space="preserve">2. Если иное не установлено договором залога, при получении от своего должника в счет исполнения обязательства денежных сумм залогодатель по требованию залогодержателя обязан уплатить ему соответствующие суммы в счет исполнения обязательства, обеспеченного залогом.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договором залога, денежные суммы, полученные залогодержателем от должника залогодателя по заложенному праву (требованию), засчитываются в погашение обязательства, в обеспечение исполнения которого заложено соответствующее право.</w:t>
      </w:r>
    </w:p>
    <w:p>
      <w:pPr>
        <w:spacing w:after="120"/>
        <w:ind w:firstLine="709"/>
      </w:pPr>
      <w:r>
        <w:rPr>
          <w:sz w:val="24"/>
        </w:rPr>
        <w:t xml:space="preserve">3. После возникновения оснований для обращения взыскания на заложенное право требования залогодержатель имеет право на получение исполнения по данному требованию в пределах, необходимых для покрытия требований залогодержателя, обеспеченных залогом, в том числе право на подачу заявлений об исполнении обязательств до востребования, если предметом залога является требование по обязательству до востребования.</w:t>
      </w:r>
    </w:p>
    <w:p>
      <w:pPr>
        <w:spacing w:after="120"/>
        <w:ind w:firstLine="709"/>
      </w:pPr>
      <w:r>
        <w:rPr>
          <w:sz w:val="24"/>
        </w:rPr>
        <w:t xml:space="preserve">4. Законом или договором залога права может быть предусмотрено, что денежные суммы, полученные залогодателем от его должника в счет исполнения обязательства, право (требование) по которому заложено, зачисляются на залоговый счет залогодателя. К такому счету применяются правила о договоре залога прав по договору банковского счета.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358.6</dc:title>
  <dc:creator>АРБИТРАЖ! · arbi.ru</dc:creator>
  <cp:lastModifiedBy>АРБИТРАЖ!</cp:lastModifiedBy>
  <dcterms:created xsi:type="dcterms:W3CDTF">2026-10-22T10:18:59.734Z</dcterms:created>
</cp:coreProperties>
</file>