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358.16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Залог документарной ценной бумаги возникает с момента передачи ее залогодержателю, если иное не установлено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Особенности залога бездокументарных ценных бумаг установлены ФЗ от 22.04.1996 N 39-ФЗ.</w:t>
      </w:r>
    </w:p>
    <w:p>
      <w:pPr>
        <w:spacing w:after="120"/>
        <w:ind w:firstLine="709"/>
      </w:pPr>
      <w:r>
        <w:rPr>
          <w:sz w:val="24"/>
        </w:rPr>
        <w:t xml:space="preserve">Залог бездокументарной ценной бумаги возникает с момента внесения записи о залоге по счету, на котором учитываются права владельца бездокументарных ценных бумаг, или в случаях, установленных законом, по счету иного лица, если законом или договором не установлено, что залог возникает позднее.</w:t>
      </w:r>
    </w:p>
    <w:p>
      <w:pPr>
        <w:spacing w:after="120"/>
        <w:ind w:firstLine="709"/>
      </w:pPr>
      <w:r>
        <w:rPr>
          <w:sz w:val="24"/>
        </w:rPr>
        <w:t xml:space="preserve">2. Если залог ордерной ценной бумаги совершен посредством залогового индоссамента, правоотношения между залогодателем, залогодержателем и должником по ордерной ценной бумаге регулируются законами о ценных бумагах.</w:t>
      </w:r>
    </w:p>
    <w:p>
      <w:pPr>
        <w:spacing w:after="120"/>
        <w:ind w:firstLine="709"/>
      </w:pPr>
      <w:r>
        <w:rPr>
          <w:sz w:val="24"/>
        </w:rPr>
        <w:t xml:space="preserve">3. К отношениям, связанным с залогом документарных ценных бумаг и не урегулированным настоящей статьей, статьей 358.17 настоящего Кодекса или другими законами, применяются правила о залоге вещей, если иное не установлено законами о ценных бумагах и не вытекает из существа соответствующих ценных бумаг.</w:t>
      </w:r>
    </w:p>
    <w:p>
      <w:pPr>
        <w:spacing w:after="120"/>
        <w:ind w:firstLine="709"/>
      </w:pPr>
      <w:r>
        <w:rPr>
          <w:sz w:val="24"/>
        </w:rPr>
        <w:t xml:space="preserve">4. К отношениям, связанным с залогом бездокументарных ценных бумаг и не урегулированным настоящей статьей, статьей 358.17 настоящего Кодекса или другими законами, применяются правила о залоге документарных бумаг, если иное не вытекает из существа соответствующих бездокументарных ценных бумаг.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358.16</dc:title>
  <dc:creator>АРБИТРАЖ! · arbi.ru</dc:creator>
  <cp:lastModifiedBy>АРБИТРАЖ!</cp:lastModifiedBy>
  <dcterms:created xsi:type="dcterms:W3CDTF">2026-10-23T00:21:38.124Z</dcterms:created>
</cp:coreProperties>
</file>