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кредитора, удерживающего вещь, удовлетворяются из ее стоимости в объеме и порядке , предусмотренных для удовлетворения требований, обеспеченных залогом.</w:t>
      </w:r>
    </w:p>
    <w:p/>
    <w:p>
      <w:pPr>
        <w:spacing w:after="120"/>
        <w:ind w:firstLine="709"/>
      </w:pPr>
      <w:r>
        <w:rPr>
          <w:sz w:val="24"/>
        </w:rPr>
        <w:t xml:space="preserve">§ 5. Поручительство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360</dc:title>
  <dc:creator>АРБИТРАЖ! · arbi.ru</dc:creator>
  <cp:lastModifiedBy>АРБИТРАЖ!</cp:lastModifiedBy>
  <dcterms:created xsi:type="dcterms:W3CDTF">2026-10-23T19:19:23.029Z</dcterms:created>
</cp:coreProperties>
</file>