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363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363 ГК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Кредитор хочет взыскать с поручителя задолженность в субсидиарном порядке в связи с неисполнением должником обязательств, обеспеченных договором поручительства</w:t>
      </w:r>
    </w:p>
    <w:p>
      <w:pPr>
        <w:spacing w:after="120"/>
        <w:ind w:firstLine="709"/>
      </w:pPr>
      <w:r>
        <w:rPr>
          <w:sz w:val="24"/>
        </w:rPr>
        <w:t xml:space="preserve">- Кредитор хочет взыскать с поручителя задолженность в солидарном порядке в связи с неисполнением должником обязательств, обеспеченных договором поручительства</w:t>
      </w:r>
    </w:p>
    <w:p>
      <w:pPr>
        <w:spacing w:after="120"/>
        <w:ind w:firstLine="709"/>
      </w:pPr>
      <w:r>
        <w:rPr>
          <w:sz w:val="24"/>
        </w:rPr>
        <w:t xml:space="preserve">- Кредитор хочет взыскать задолженность солидарно с заемщика и поручителя, так как возврат кредита по кредитному договору обеспечен поручительством</w:t>
      </w:r>
    </w:p>
    <w:p>
      <w:pPr>
        <w:spacing w:after="120"/>
        <w:ind w:firstLine="709"/>
      </w:pPr>
      <w:r>
        <w:rPr>
          <w:sz w:val="24"/>
        </w:rPr>
        <w:t xml:space="preserve">- Поставщик хочет взыскать задолженность по оплате за поставленный товар с заказчика как поручителя покупателя</w:t>
      </w:r>
    </w:p>
    <w:p>
      <w:pPr>
        <w:spacing w:after="120"/>
        <w:ind w:firstLine="709"/>
      </w:pPr>
      <w:r>
        <w:rPr>
          <w:sz w:val="24"/>
        </w:rPr>
        <w:t xml:space="preserve">- Лизингодатель хочет взыскать с поручителя задолженность по лизинговым платежам, в том числе солидарно с лизингополучателем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Кредитор хочет взыскать задолженность по кредитному договору солидарно с заемщика и поручителя</w:t>
      </w:r>
    </w:p>
    <w:p>
      <w:pPr>
        <w:spacing w:after="120"/>
        <w:ind w:firstLine="709"/>
      </w:pPr>
      <w:r>
        <w:rPr>
          <w:sz w:val="24"/>
        </w:rPr>
        <w:t xml:space="preserve">1. При неисполнении или ненадлежащем исполнении должником обеспеченного поручительством обязательства поручитель и должник отвечают перед кредитором солидарно, если законом или договором поручительства не предусмотрена субсидиарная ответственность поручителя.</w:t>
      </w:r>
    </w:p>
    <w:p>
      <w:pPr>
        <w:spacing w:after="120"/>
        <w:ind w:firstLine="709"/>
      </w:pPr>
      <w:r>
        <w:rPr>
          <w:sz w:val="24"/>
        </w:rPr>
        <w:t xml:space="preserve">2. Поручитель отвечает перед кредитором в том же объеме, как и должник, включая уплату процентов, возмещение судебных издержек по взысканию долга и других убытков кредитора, вызванных неисполнением или ненадлежащим исполнением обязательства должником, если иное не предусмотрено договором поручительства.</w:t>
      </w:r>
    </w:p>
    <w:p>
      <w:pPr>
        <w:spacing w:after="120"/>
        <w:ind w:firstLine="709"/>
      </w:pPr>
      <w:r>
        <w:rPr>
          <w:sz w:val="24"/>
        </w:rPr>
        <w:t xml:space="preserve">3. Лица, совместно давшие поручительство (сопоручители), отвечают перед кредитором солидарно, если иное не предусмотрено договором поручительства. Если из соглашения между сопоручителями и кредитором не следует иное, сопоручители, ограничившие свою ответственность перед кредитором, считаются обеспечившими основное обязательство каждый в своей части. Сопоручитель, исполнивший обязательство, имеет право потребовать от других лиц, предоставивших обеспечение основного обязательства совместно с ним, возмещения уплаченного пропорционально их участию в обеспечении основного обязательства.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08.03.2015 N 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При утрате существовавшего на момент возникновения поручительства обеспечения основного обязательства или ухудшении условий его обеспечения по обстоятельствам, зависящим от кредитора, поручитель освобождается от ответственности в той мере, в какой он мог потребовать возмещения (статья 365) за счет утраченного обеспечения, если докажет, что в момент заключения договора поручительства он был вправе разумно рассчитывать на такое возмещение. Соглашение с поручителем-гражданином, устанавливающее иные последствия утраты обеспечения, является ничтожным.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08.03.2015 N 42-ФЗ)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363</dc:title>
  <dc:creator>АРБИТРАЖ! · arbi.ru</dc:creator>
  <cp:lastModifiedBy>АРБИТРАЖ!</cp:lastModifiedBy>
  <dcterms:created xsi:type="dcterms:W3CDTF">2026-10-22T20:20:58.960Z</dcterms:created>
</cp:coreProperties>
</file>