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371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Независимая гарантия не может быть отозвана или изменена гарантом, если в ней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2. В случаях, когда по условиям независимой гарантии допускается ее отзыв или изменение гарантом, такой отзыв или такое изменение производится в форме, в которой выдана гарантия, если иная форма не предусмотрена гарантией.</w:t>
      </w:r>
    </w:p>
    <w:p>
      <w:pPr>
        <w:spacing w:after="120"/>
        <w:ind w:firstLine="709"/>
      </w:pPr>
      <w:r>
        <w:rPr>
          <w:sz w:val="24"/>
        </w:rPr>
        <w:t xml:space="preserve">3. Если по условиям независимой гарантии допускается возможность ее отзыва или изменения гарантом с согласия бенефициара, то обязательство гаранта считается измененным или прекращенным с момента получения гарантом согласия бенефициара.</w:t>
      </w:r>
    </w:p>
    <w:p>
      <w:pPr>
        <w:spacing w:after="120"/>
        <w:ind w:firstLine="709"/>
      </w:pPr>
      <w:r>
        <w:rPr>
          <w:sz w:val="24"/>
        </w:rPr>
        <w:t xml:space="preserve">4. Изменение обязательства гаранта после выдачи независимой гарантии принципалу не затрагивает прав и обязанностей принципала, если он впоследствии не дал согласие на соответствующее изменение.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371</dc:title>
  <dc:creator>АРБИТРАЖ! · arbi.ru</dc:creator>
  <cp:lastModifiedBy>АРБИТРАЖ!</cp:lastModifiedBy>
  <dcterms:created xsi:type="dcterms:W3CDTF">2026-10-22T20:20:31.614Z</dcterms:created>
</cp:coreProperties>
</file>