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375 ГК РФ</w:t>
      </w:r>
    </w:p>
    <w:p>
      <w:pPr>
        <w:spacing w:after="120"/>
        <w:ind w:firstLine="709"/>
      </w:pPr>
      <w:r>
        <w:rPr>
          <w:sz w:val="24"/>
        </w:rPr>
        <w:t xml:space="preserve">- Бенефициар хочет взыскать с гаранта деньги по независимой гарантии</w:t>
      </w:r>
    </w:p>
    <w:p>
      <w:pPr>
        <w:spacing w:after="120"/>
        <w:ind w:firstLine="709"/>
      </w:pPr>
      <w:r>
        <w:rPr>
          <w:sz w:val="24"/>
        </w:rPr>
        <w:t xml:space="preserve">1.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Гарант должен рассмотреть требование бенефициара и приложенные к нему документы в течение пяти дней со дня, следующего за днем получения требования со всеми приложенными к нему документами, и, если требование признано им надлежащим, произвести платеж. Условиями независимой гарантии может быть предусмотрен иной срок рассмотрения требования, не превышающий тридцати дней.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Гарант проверяет соответствие требования бенефициара условиям независимой гарантии, а также оценивает по внешним признакам приложенные к нему документы.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08.03.2015 N 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375</dc:title>
  <dc:creator>АРБИТРАЖ! · arbi.ru</dc:creator>
  <cp:lastModifiedBy>АРБИТРАЖ!</cp:lastModifiedBy>
  <dcterms:created xsi:type="dcterms:W3CDTF">2026-10-23T15:23:29.749Z</dcterms:created>
</cp:coreProperties>
</file>