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383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Цедент хочет взыскать с цессионария задолженность по договору уступки права (требования)</w:t>
      </w:r>
    </w:p>
    <w:p>
      <w:pPr>
        <w:spacing w:after="120"/>
        <w:ind w:firstLine="709"/>
      </w:pPr>
      <w:r>
        <w:rPr>
          <w:sz w:val="24"/>
        </w:rPr>
        <w:t xml:space="preserve">Переход к другому лицу прав, неразрывно связанных с личностью кредитора, в частности требований об алиментах и о возмещении вреда, причиненного жизни или здоровью,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383</dc:title>
  <dc:creator>АРБИТРАЖ! · arbi.ru</dc:creator>
  <cp:lastModifiedBy>АРБИТРАЖ!</cp:lastModifiedBy>
  <dcterms:created xsi:type="dcterms:W3CDTF">2026-10-22T20:18:55.864Z</dcterms:created>
</cp:coreProperties>
</file>