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389.1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389.1 ГК РФ</w:t>
      </w:r>
    </w:p>
    <w:p>
      <w:pPr>
        <w:spacing w:after="120"/>
        <w:ind w:firstLine="709"/>
      </w:pPr>
      <w:r>
        <w:rPr>
          <w:sz w:val="24"/>
        </w:rPr>
        <w:t xml:space="preserve">- Цедент хочет взыскать с цессионария задолженность по договору уступки права (требования)</w:t>
      </w:r>
    </w:p>
    <w:p>
      <w:pPr>
        <w:spacing w:after="120"/>
        <w:ind w:firstLine="709"/>
      </w:pPr>
      <w:r>
        <w:rPr>
          <w:sz w:val="24"/>
        </w:rPr>
        <w:t xml:space="preserve">1. Взаимные права и обязанности цедента и цессионария определяются настоящим Кодексом и договором между ними, на основании которого производится уступка.</w:t>
      </w:r>
    </w:p>
    <w:p>
      <w:pPr>
        <w:spacing w:after="120"/>
        <w:ind w:firstLine="709"/>
      </w:pPr>
      <w:r>
        <w:rPr>
          <w:sz w:val="24"/>
        </w:rPr>
        <w:t xml:space="preserve">2. Требование переходит к цессионарию в момент заключения договора, на основании которого производится уступка, если законом или договором не предусмотрено иное 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договором, цедент обязан передать цессионарию все полученное от должника в счет уступленного требования.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389.1</dc:title>
  <dc:creator>АРБИТРАЖ! · arbi.ru</dc:creator>
  <cp:lastModifiedBy>АРБИТРАЖ!</cp:lastModifiedBy>
  <dcterms:created xsi:type="dcterms:W3CDTF">2026-10-22T22:31:10.163Z</dcterms:created>
</cp:coreProperties>
</file>