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393.1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Ответственность за нарушение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1. В случае,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договор, кредитор вправе потребовать от должника возмещения убытков в виде разницы между ценой, установленной в прекращенном договоре, и ценой на сопоставимые товары, работы или услуги по условиям договора, заключенного взамен прекращенного договора.</w:t>
      </w:r>
    </w:p>
    <w:p>
      <w:pPr>
        <w:spacing w:after="120"/>
        <w:ind w:firstLine="709"/>
      </w:pPr>
      <w:r>
        <w:rPr>
          <w:sz w:val="24"/>
        </w:rPr>
        <w:t xml:space="preserve">2. Если кредитор не заключил аналогичный договор взамен прекращенного договора ( пункт 1 настоящей статьи), но в отношении предусмотренного прекращенным договором исполнения имеется текущая цена на сопоставимые товары, работы или услуги, кредитор вправе потребовать от должника возмещения убытков в виде разницы между ценой, установленной в прекращенном договоре, и текущей ценой.</w:t>
      </w:r>
    </w:p>
    <w:p>
      <w:pPr>
        <w:spacing w:after="120"/>
        <w:ind w:firstLine="709"/>
      </w:pPr>
      <w:r>
        <w:rPr>
          <w:sz w:val="24"/>
        </w:rPr>
        <w:t xml:space="preserve">Текущей ценой признается цена, взимаемая в момент прекращения договора за сопоставимые товары, работы или услуги в месте, где должен был быть исполнен договор,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>
      <w:pPr>
        <w:spacing w:after="120"/>
        <w:ind w:firstLine="709"/>
      </w:pPr>
      <w:r>
        <w:rPr>
          <w:sz w:val="24"/>
        </w:rPr>
        <w:t xml:space="preserve">3. Удовлетворение требований, предусмотренных пунктами 1 и 2 настоящей статьи, не освобождает сторону, не исполнившую обязательства или ненадлежаще его исполнившую, от возмещения иных убытков, причиненных другой стороне.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393.1</dc:title>
  <dc:creator>АРБИТРАЖ! · arbi.ru</dc:creator>
  <cp:lastModifiedBy>АРБИТРАЖ!</cp:lastModifiedBy>
  <dcterms:created xsi:type="dcterms:W3CDTF">2026-10-23T01:55:18.691Z</dcterms:created>
</cp:coreProperties>
</file>