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401</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25. Ответственность за нарушение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401 ГК РФ &gt;&gt;&gt;</w:t>
      </w:r>
    </w:p>
    <w:p>
      <w:pPr>
        <w:spacing w:after="120"/>
        <w:ind w:firstLine="709"/>
      </w:pPr>
      <w:r>
        <w:rPr>
          <w:sz w:val="24"/>
        </w:rPr>
        <w:t xml:space="preserve">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pPr>
        <w:spacing w:after="120"/>
        <w:ind w:firstLine="709"/>
      </w:pPr>
      <w:r>
        <w:rPr>
          <w:sz w:val="24"/>
        </w:rPr>
        <w:t xml:space="preserve">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pPr>
        <w:spacing w:after="120"/>
        <w:ind w:firstLine="709"/>
      </w:pPr>
      <w:r>
        <w:rPr>
          <w:sz w:val="24"/>
        </w:rPr>
        <w:t xml:space="preserve">2. Отсутствие вины доказывается лицом, нарушившим обязательство.</w:t>
      </w:r>
    </w:p>
    <w:p>
      <w:pPr>
        <w:spacing w:after="120"/>
        <w:ind w:firstLine="709"/>
      </w:pPr>
      <w:r>
        <w:rPr>
          <w:sz w:val="24"/>
        </w:rPr>
        <w:t xml:space="preserve">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ind w:firstLine="709"/>
      </w:pPr>
      <w:r>
        <w:rPr>
          <w:sz w:val="24"/>
        </w:rPr>
        <w:t xml:space="preserve">4. Заключенное заранее соглашение об устранении или ограничении ответственности за умышленное нарушение обязательства ничтожно.</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401</dc:title>
  <dc:creator>АРБИТРАЖ! · arbi.ru</dc:creator>
  <cp:lastModifiedBy>АРБИТРАЖ!</cp:lastModifiedBy>
  <dcterms:created xsi:type="dcterms:W3CDTF">2026-10-22T22:03:35.653Z</dcterms:created>
</cp:coreProperties>
</file>