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411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26. Прекращение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 допускается зачет требований:</w:t>
      </w:r>
    </w:p>
    <w:p>
      <w:pPr>
        <w:spacing w:after="120"/>
        <w:ind w:firstLine="709"/>
      </w:pPr>
      <w:r>
        <w:rPr>
          <w:sz w:val="24"/>
        </w:rPr>
        <w:t xml:space="preserve">о возмещении вреда, причиненного жизни или здоровью;</w:t>
      </w:r>
    </w:p>
    <w:p>
      <w:pPr>
        <w:spacing w:after="120"/>
        <w:ind w:firstLine="709"/>
      </w:pPr>
      <w:r>
        <w:rPr>
          <w:sz w:val="24"/>
        </w:rPr>
        <w:t xml:space="preserve">о пожизненном содержании;</w:t>
      </w:r>
    </w:p>
    <w:p>
      <w:pPr>
        <w:spacing w:after="120"/>
        <w:ind w:firstLine="709"/>
      </w:pPr>
      <w:r>
        <w:rPr>
          <w:sz w:val="24"/>
        </w:rPr>
        <w:t xml:space="preserve">о взыскании алиментов;</w:t>
      </w:r>
    </w:p>
    <w:p>
      <w:pPr>
        <w:spacing w:after="120"/>
        <w:ind w:firstLine="709"/>
      </w:pPr>
      <w:r>
        <w:rPr>
          <w:sz w:val="24"/>
        </w:rPr>
        <w:t xml:space="preserve">по которым истек срок исковой давности;</w:t>
      </w:r>
    </w:p>
    <w:p>
      <w:pPr>
        <w:spacing w:after="120"/>
        <w:ind w:firstLine="709"/>
      </w:pPr>
      <w:r>
        <w:rPr>
          <w:sz w:val="24"/>
        </w:rPr>
        <w:t xml:space="preserve">в иных случаях , предусмотренных законом или договором.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411</dc:title>
  <dc:creator>АРБИТРАЖ! · arbi.ru</dc:creator>
  <cp:lastModifiedBy>АРБИТРАЖ!</cp:lastModifiedBy>
  <dcterms:created xsi:type="dcterms:W3CDTF">2026-10-22T14:09:03.658Z</dcterms:created>
</cp:coreProperties>
</file>