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417 ГК РФ &gt;&gt;&gt;</w:t>
      </w:r>
    </w:p>
    <w:p>
      <w:pPr>
        <w:spacing w:after="120"/>
        <w:ind w:firstLine="709"/>
      </w:pPr>
      <w:r>
        <w:rPr>
          <w:sz w:val="24"/>
        </w:rPr>
        <w:t xml:space="preserve">1.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частично, обязательство прекращается полностью или в соответствующей части. Стороны, понесшие в результате этого убытки, вправе требовать их возмещения в соответствии со статьями 13 и 16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Обязательство не считается прекращенным, если издание акта органа государственной власти или органа местного самоуправления, повлекшее невозможность исполнения обязательства, вызвано неправомерными действиями (бездействием) самого должника.</w:t>
      </w:r>
    </w:p>
    <w:p>
      <w:pPr>
        <w:spacing w:after="120"/>
        <w:ind w:firstLine="709"/>
      </w:pPr>
      <w:r>
        <w:rPr>
          <w:sz w:val="24"/>
        </w:rPr>
        <w:t xml:space="preserve">3. В случае признания недействительным либо отмены в установленном порядке акта органа государственной власти или органа местного самоуправления ( пункт 1 настоящей статьи) обязательство не считается прекращенным, если иное не вытекает из соглашения сторон или существа обязательства либо если кредитор в разумный срок не отказался от исполнения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417</dc:title>
  <dc:creator>АРБИТРАЖ! · arbi.ru</dc:creator>
  <cp:lastModifiedBy>АРБИТРАЖ!</cp:lastModifiedBy>
  <dcterms:created xsi:type="dcterms:W3CDTF">2026-10-22T22:33:51.610Z</dcterms:created>
</cp:coreProperties>
</file>