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421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421 ГК РФ &gt;&gt;&gt;</w:t>
      </w:r>
    </w:p>
    <w:p>
      <w:pPr>
        <w:spacing w:after="120"/>
        <w:ind w:firstLine="709"/>
      </w:pPr>
      <w:r>
        <w:rPr>
          <w:sz w:val="24"/>
        </w:rPr>
        <w:t xml:space="preserve">1. Граждане и юридические лица свободны в заключении договора.</w:t>
      </w:r>
    </w:p>
    <w:p>
      <w:pPr>
        <w:spacing w:after="120"/>
        <w:ind w:firstLine="709"/>
      </w:pPr>
      <w:r>
        <w:rPr>
          <w:sz w:val="24"/>
        </w:rPr>
        <w:t xml:space="preserve">Понуждение к заключению договора не допускается, за исключением случаев, когда обязанность заключить договор предусмотрена настоящим Кодексом , законом или добровольно принятым обязательством.</w:t>
      </w:r>
    </w:p>
    <w:p>
      <w:pPr>
        <w:spacing w:after="120"/>
        <w:ind w:firstLine="709"/>
      </w:pPr>
      <w:r>
        <w:rPr>
          <w:sz w:val="24"/>
        </w:rPr>
        <w:t xml:space="preserve">2. Стороны могут заключить договор, как предусмотренный, так и не предусмотренный законом или иными правовыми актами. К договору, не предусмотренному законом или иными правовыми актами, при отсутствии признаков, указанных в пункте 3 настоящей статьи, правила об отдельных видах договоров, предусмотренных законом или иными правовыми актами, не применяются, что не исключает возможности применения правил об аналогии закона (пункт 1 статьи 6) к отдельным отношениям сторон по договору.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Стороны могут заключить договор, в котором содержатся элементы различных договоров, предусмотренных законом или иными правовыми актами (смешанный договор). К отношениям сторон по смешанному договору применяются в соответствующих частях правила о договорах, элементы которых содержатся в смешанном договоре, если иное не вытекает из соглашения сторон или существа смешанного договора.</w:t>
      </w:r>
    </w:p>
    <w:p>
      <w:pPr>
        <w:spacing w:after="120"/>
        <w:ind w:firstLine="709"/>
      </w:pPr>
      <w:r>
        <w:rPr>
          <w:sz w:val="24"/>
        </w:rPr>
        <w:t xml:space="preserve">4. Условия договора определяются по усмотрению сторон, кроме случаев, когда содержание соответствующего условия предписано законом или иными правовыми актами (статья 422) .</w:t>
      </w:r>
    </w:p>
    <w:p>
      <w:pPr>
        <w:spacing w:after="120"/>
        <w:ind w:firstLine="709"/>
      </w:pPr>
      <w:r>
        <w:rPr>
          <w:sz w:val="24"/>
        </w:rPr>
        <w:t xml:space="preserve">В случаях, когда условие договора предусмотрено нормой, которая применяется постольку, поскольку соглашением сторон не установлено иное ( диспозитивная норма ), стороны могут своим соглашением исключить ее применение либо установить условие, отличное от предусмотренного в ней. При отсутствии такого соглашения условие договора определяется диспозитивной нормой.</w:t>
      </w:r>
    </w:p>
    <w:p>
      <w:pPr>
        <w:spacing w:after="120"/>
        <w:ind w:firstLine="709"/>
      </w:pPr>
      <w:r>
        <w:rPr>
          <w:sz w:val="24"/>
        </w:rPr>
        <w:t xml:space="preserve">5. Если условие договора не определено сторонами или диспозитивной нормой, соответствующие условия определяются обычаями , применимыми к отношениям сторон.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421</dc:title>
  <dc:creator>АРБИТРАЖ! · arbi.ru</dc:creator>
  <cp:lastModifiedBy>АРБИТРАЖ!</cp:lastModifiedBy>
  <dcterms:created xsi:type="dcterms:W3CDTF">2026-10-22T22:03:24.080Z</dcterms:created>
</cp:coreProperties>
</file>